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F4663" w14:textId="4294F35B" w:rsidR="00C1117D" w:rsidRDefault="00653C82" w:rsidP="009773F7">
      <w:pPr>
        <w:tabs>
          <w:tab w:val="left" w:pos="989"/>
          <w:tab w:val="left" w:pos="6795"/>
          <w:tab w:val="left" w:pos="7481"/>
        </w:tabs>
        <w:spacing w:after="0" w:line="240" w:lineRule="auto"/>
        <w:rPr>
          <w:rFonts w:ascii="Arial" w:hAnsi="Arial" w:cs="Arial"/>
          <w:sz w:val="24"/>
          <w:szCs w:val="24"/>
        </w:rPr>
      </w:pPr>
      <w:r>
        <w:rPr>
          <w:rFonts w:ascii="Arial" w:hAnsi="Arial" w:cs="Arial"/>
          <w:sz w:val="24"/>
          <w:szCs w:val="24"/>
        </w:rPr>
        <w:tab/>
      </w:r>
      <w:r w:rsidR="009773F7">
        <w:rPr>
          <w:rFonts w:ascii="Arial" w:hAnsi="Arial" w:cs="Arial"/>
          <w:sz w:val="24"/>
          <w:szCs w:val="24"/>
        </w:rPr>
        <w:tab/>
      </w:r>
      <w:r w:rsidR="007B1842">
        <w:rPr>
          <w:rFonts w:ascii="Arial" w:hAnsi="Arial" w:cs="Arial"/>
          <w:sz w:val="24"/>
          <w:szCs w:val="24"/>
        </w:rPr>
        <w:tab/>
      </w:r>
    </w:p>
    <w:p w14:paraId="3DFC206D" w14:textId="77777777" w:rsidR="003B2C80" w:rsidRDefault="003B2C80" w:rsidP="00776E73">
      <w:pPr>
        <w:spacing w:after="0" w:line="240" w:lineRule="auto"/>
        <w:rPr>
          <w:rFonts w:ascii="Arial" w:hAnsi="Arial" w:cs="Arial"/>
          <w:sz w:val="24"/>
          <w:szCs w:val="24"/>
        </w:rPr>
      </w:pPr>
    </w:p>
    <w:p w14:paraId="0C74D4FC" w14:textId="658D64F7" w:rsidR="003B2C80" w:rsidRDefault="00E26BED" w:rsidP="00E26BED">
      <w:pPr>
        <w:tabs>
          <w:tab w:val="left" w:pos="8190"/>
        </w:tabs>
        <w:spacing w:after="0" w:line="240" w:lineRule="auto"/>
        <w:rPr>
          <w:rFonts w:ascii="Arial" w:hAnsi="Arial" w:cs="Arial"/>
          <w:sz w:val="24"/>
          <w:szCs w:val="24"/>
        </w:rPr>
      </w:pPr>
      <w:r>
        <w:rPr>
          <w:rFonts w:ascii="Arial" w:hAnsi="Arial" w:cs="Arial"/>
          <w:sz w:val="24"/>
          <w:szCs w:val="24"/>
        </w:rPr>
        <w:tab/>
      </w:r>
    </w:p>
    <w:p w14:paraId="791B83C9" w14:textId="0509361A" w:rsidR="003B2C80" w:rsidRDefault="00CA48EC" w:rsidP="004A2729">
      <w:pPr>
        <w:tabs>
          <w:tab w:val="left" w:pos="8124"/>
          <w:tab w:val="right" w:pos="9026"/>
        </w:tabs>
        <w:spacing w:after="0" w:line="240" w:lineRule="auto"/>
        <w:rPr>
          <w:rFonts w:ascii="Arial" w:hAnsi="Arial" w:cs="Arial"/>
          <w:sz w:val="24"/>
          <w:szCs w:val="24"/>
        </w:rPr>
      </w:pPr>
      <w:r>
        <w:rPr>
          <w:rFonts w:ascii="Arial" w:hAnsi="Arial" w:cs="Arial"/>
          <w:sz w:val="24"/>
          <w:szCs w:val="24"/>
        </w:rPr>
        <w:tab/>
      </w:r>
      <w:r w:rsidR="004A2729">
        <w:rPr>
          <w:rFonts w:ascii="Arial" w:hAnsi="Arial" w:cs="Arial"/>
          <w:sz w:val="24"/>
          <w:szCs w:val="24"/>
        </w:rPr>
        <w:tab/>
      </w:r>
    </w:p>
    <w:p w14:paraId="2F9BB7B9" w14:textId="49C89C9D" w:rsidR="003B2C80" w:rsidRDefault="003B2C80" w:rsidP="00776E73">
      <w:pPr>
        <w:spacing w:after="0" w:line="240" w:lineRule="auto"/>
        <w:rPr>
          <w:rFonts w:ascii="Arial" w:hAnsi="Arial" w:cs="Arial"/>
          <w:sz w:val="24"/>
          <w:szCs w:val="24"/>
        </w:rPr>
      </w:pPr>
    </w:p>
    <w:p w14:paraId="302D1DE2" w14:textId="4DE041B0" w:rsidR="00F77E9F" w:rsidRDefault="00F77E9F" w:rsidP="00776E73">
      <w:pPr>
        <w:spacing w:after="0" w:line="240" w:lineRule="auto"/>
        <w:rPr>
          <w:rFonts w:ascii="Arial" w:hAnsi="Arial" w:cs="Arial"/>
          <w:sz w:val="24"/>
          <w:szCs w:val="24"/>
        </w:rPr>
      </w:pPr>
    </w:p>
    <w:p w14:paraId="2F44EDEE" w14:textId="02689A02" w:rsidR="00F77E9F" w:rsidRDefault="00F77E9F" w:rsidP="00776E73">
      <w:pPr>
        <w:spacing w:after="0" w:line="240" w:lineRule="auto"/>
        <w:rPr>
          <w:rFonts w:ascii="Arial" w:hAnsi="Arial" w:cs="Arial"/>
          <w:sz w:val="24"/>
          <w:szCs w:val="24"/>
        </w:rPr>
      </w:pPr>
    </w:p>
    <w:p w14:paraId="01E8EA57" w14:textId="77777777" w:rsidR="00F77E9F" w:rsidRDefault="00F77E9F" w:rsidP="00776E73">
      <w:pPr>
        <w:spacing w:after="0" w:line="240" w:lineRule="auto"/>
        <w:rPr>
          <w:rFonts w:ascii="Arial" w:hAnsi="Arial" w:cs="Arial"/>
          <w:sz w:val="24"/>
          <w:szCs w:val="24"/>
        </w:rPr>
      </w:pPr>
    </w:p>
    <w:p w14:paraId="03E3F7DF" w14:textId="77777777" w:rsidR="00807764" w:rsidRDefault="00807764" w:rsidP="008A27DE">
      <w:pPr>
        <w:spacing w:after="0" w:line="240" w:lineRule="auto"/>
        <w:ind w:firstLine="720"/>
        <w:rPr>
          <w:rFonts w:ascii="Arial" w:hAnsi="Arial" w:cs="Arial"/>
          <w:sz w:val="24"/>
          <w:szCs w:val="24"/>
        </w:rPr>
      </w:pPr>
    </w:p>
    <w:tbl>
      <w:tblPr>
        <w:tblStyle w:val="PlainTable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56"/>
        <w:gridCol w:w="7775"/>
      </w:tblGrid>
      <w:tr w:rsidR="004B58B0" w14:paraId="771405D0" w14:textId="77777777" w:rsidTr="00B15FD7">
        <w:tc>
          <w:tcPr>
            <w:tcW w:w="2256" w:type="dxa"/>
          </w:tcPr>
          <w:p w14:paraId="684225D0" w14:textId="77777777" w:rsidR="005E297F" w:rsidRDefault="00655E9D" w:rsidP="00776E73">
            <w:pPr>
              <w:jc w:val="center"/>
              <w:rPr>
                <w:rFonts w:ascii="Arial" w:hAnsi="Arial" w:cs="Arial"/>
                <w:noProof/>
                <w:sz w:val="24"/>
                <w:szCs w:val="24"/>
                <w:lang w:eastAsia="en-GB"/>
              </w:rPr>
            </w:pPr>
            <w:r>
              <w:rPr>
                <w:noProof/>
                <w:lang w:eastAsia="en-GB"/>
              </w:rPr>
              <w:drawing>
                <wp:inline distT="0" distB="0" distL="0" distR="0" wp14:anchorId="03BC8D12" wp14:editId="47AED7C6">
                  <wp:extent cx="1271317" cy="843148"/>
                  <wp:effectExtent l="0" t="0" r="5080" b="0"/>
                  <wp:docPr id="21" name="Picture 21" descr="C:\Users\kpatkins\AppData\Local\Microsoft\Windows\INetCache\Content.MSO\F76A60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patkins\AppData\Local\Microsoft\Windows\INetCache\Content.MSO\F76A607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567" cy="873821"/>
                          </a:xfrm>
                          <a:prstGeom prst="rect">
                            <a:avLst/>
                          </a:prstGeom>
                          <a:noFill/>
                          <a:ln>
                            <a:noFill/>
                          </a:ln>
                        </pic:spPr>
                      </pic:pic>
                    </a:graphicData>
                  </a:graphic>
                </wp:inline>
              </w:drawing>
            </w:r>
          </w:p>
        </w:tc>
        <w:tc>
          <w:tcPr>
            <w:tcW w:w="7775" w:type="dxa"/>
          </w:tcPr>
          <w:p w14:paraId="14282EC3" w14:textId="2C26A69C" w:rsidR="00E9744F" w:rsidRPr="00531F0B" w:rsidRDefault="000626BD" w:rsidP="00655E9D">
            <w:pPr>
              <w:rPr>
                <w:rStyle w:val="Hyperlink"/>
                <w:sz w:val="36"/>
                <w:szCs w:val="24"/>
              </w:rPr>
            </w:pPr>
            <w:r w:rsidRPr="00531F0B">
              <w:rPr>
                <w:sz w:val="36"/>
                <w:szCs w:val="24"/>
              </w:rPr>
              <w:fldChar w:fldCharType="begin"/>
            </w:r>
            <w:r w:rsidR="00983E1B">
              <w:rPr>
                <w:sz w:val="36"/>
                <w:szCs w:val="24"/>
              </w:rPr>
              <w:instrText>HYPERLINK  \l "_Energy_pricing_for"</w:instrText>
            </w:r>
            <w:r w:rsidRPr="00531F0B">
              <w:rPr>
                <w:sz w:val="36"/>
                <w:szCs w:val="24"/>
              </w:rPr>
              <w:fldChar w:fldCharType="separate"/>
            </w:r>
            <w:r w:rsidR="007F29FC" w:rsidRPr="00531F0B">
              <w:rPr>
                <w:rStyle w:val="Hyperlink"/>
                <w:sz w:val="36"/>
                <w:szCs w:val="24"/>
              </w:rPr>
              <w:t>Energy Pricing</w:t>
            </w:r>
          </w:p>
          <w:p w14:paraId="1A148C83" w14:textId="39341C19" w:rsidR="007F29FC" w:rsidRPr="00062852" w:rsidRDefault="007F29FC" w:rsidP="00655E9D">
            <w:pPr>
              <w:rPr>
                <w:rStyle w:val="Hyperlink"/>
                <w:sz w:val="28"/>
                <w:szCs w:val="24"/>
              </w:rPr>
            </w:pPr>
            <w:r w:rsidRPr="00062852">
              <w:rPr>
                <w:rStyle w:val="Hyperlink"/>
                <w:sz w:val="28"/>
                <w:szCs w:val="24"/>
              </w:rPr>
              <w:t xml:space="preserve">The latest information on pricing for financial year 2022/23 </w:t>
            </w:r>
          </w:p>
          <w:p w14:paraId="33DB1727" w14:textId="444D7F77" w:rsidR="004B58B0" w:rsidRPr="00E75165" w:rsidRDefault="000626BD" w:rsidP="00655E9D">
            <w:pPr>
              <w:rPr>
                <w:b/>
                <w:sz w:val="36"/>
                <w:szCs w:val="24"/>
              </w:rPr>
            </w:pPr>
            <w:r w:rsidRPr="00531F0B">
              <w:rPr>
                <w:sz w:val="36"/>
                <w:szCs w:val="24"/>
              </w:rPr>
              <w:fldChar w:fldCharType="end"/>
            </w:r>
          </w:p>
        </w:tc>
      </w:tr>
      <w:tr w:rsidR="00F77E9F" w14:paraId="14A1F0C9" w14:textId="77777777" w:rsidTr="00B15FD7">
        <w:trPr>
          <w:trHeight w:val="369"/>
        </w:trPr>
        <w:tc>
          <w:tcPr>
            <w:tcW w:w="2256" w:type="dxa"/>
          </w:tcPr>
          <w:p w14:paraId="3D92B0A9" w14:textId="77777777" w:rsidR="00F77E9F" w:rsidRPr="00B50C3B" w:rsidRDefault="00F77E9F" w:rsidP="00776E73">
            <w:pPr>
              <w:jc w:val="center"/>
              <w:rPr>
                <w:noProof/>
                <w:color w:val="0000FF"/>
                <w:lang w:eastAsia="en-GB"/>
              </w:rPr>
            </w:pPr>
          </w:p>
        </w:tc>
        <w:tc>
          <w:tcPr>
            <w:tcW w:w="7775" w:type="dxa"/>
          </w:tcPr>
          <w:p w14:paraId="3F900F26" w14:textId="77777777" w:rsidR="00F77E9F" w:rsidRPr="00F77E9F" w:rsidRDefault="00F77E9F" w:rsidP="00F77E9F">
            <w:pPr>
              <w:rPr>
                <w:rStyle w:val="Hyperlink"/>
                <w:sz w:val="36"/>
                <w:szCs w:val="36"/>
                <w:u w:val="none"/>
              </w:rPr>
            </w:pPr>
          </w:p>
        </w:tc>
      </w:tr>
      <w:tr w:rsidR="00531F0B" w14:paraId="0A693D82" w14:textId="77777777" w:rsidTr="00B15FD7">
        <w:trPr>
          <w:trHeight w:val="794"/>
        </w:trPr>
        <w:tc>
          <w:tcPr>
            <w:tcW w:w="2256" w:type="dxa"/>
          </w:tcPr>
          <w:p w14:paraId="23BCB7BF" w14:textId="601C970D" w:rsidR="00531F0B" w:rsidRPr="00B50C3B" w:rsidRDefault="0066103A" w:rsidP="00776E73">
            <w:pPr>
              <w:jc w:val="center"/>
              <w:rPr>
                <w:noProof/>
                <w:color w:val="0000FF"/>
                <w:lang w:eastAsia="en-GB"/>
              </w:rPr>
            </w:pPr>
            <w:r w:rsidRPr="0066103A">
              <w:rPr>
                <w:noProof/>
                <w:color w:val="0000FF"/>
                <w:lang w:eastAsia="en-GB"/>
              </w:rPr>
              <w:drawing>
                <wp:inline distT="0" distB="0" distL="0" distR="0" wp14:anchorId="43DBBDF7" wp14:editId="1CB7451C">
                  <wp:extent cx="1177638" cy="7620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5205" cy="773367"/>
                          </a:xfrm>
                          <a:prstGeom prst="rect">
                            <a:avLst/>
                          </a:prstGeom>
                        </pic:spPr>
                      </pic:pic>
                    </a:graphicData>
                  </a:graphic>
                </wp:inline>
              </w:drawing>
            </w:r>
          </w:p>
        </w:tc>
        <w:tc>
          <w:tcPr>
            <w:tcW w:w="7775" w:type="dxa"/>
          </w:tcPr>
          <w:p w14:paraId="732D76F2" w14:textId="41AC89BA" w:rsidR="00F77E9F" w:rsidRPr="00983E1B" w:rsidRDefault="00983E1B" w:rsidP="00F77E9F">
            <w:pPr>
              <w:rPr>
                <w:rStyle w:val="Hyperlink"/>
                <w:sz w:val="36"/>
                <w:szCs w:val="36"/>
              </w:rPr>
            </w:pPr>
            <w:r>
              <w:rPr>
                <w:rStyle w:val="Hyperlink"/>
                <w:sz w:val="36"/>
                <w:szCs w:val="36"/>
                <w:u w:val="none"/>
              </w:rPr>
              <w:fldChar w:fldCharType="begin"/>
            </w:r>
            <w:r>
              <w:rPr>
                <w:rStyle w:val="Hyperlink"/>
                <w:sz w:val="36"/>
                <w:szCs w:val="36"/>
                <w:u w:val="none"/>
              </w:rPr>
              <w:instrText xml:space="preserve"> HYPERLINK  \l "_Energy_Updates:_Business" </w:instrText>
            </w:r>
            <w:r>
              <w:rPr>
                <w:rStyle w:val="Hyperlink"/>
                <w:sz w:val="36"/>
                <w:szCs w:val="36"/>
                <w:u w:val="none"/>
              </w:rPr>
              <w:fldChar w:fldCharType="separate"/>
            </w:r>
            <w:r w:rsidR="00F77E9F" w:rsidRPr="00983E1B">
              <w:rPr>
                <w:rStyle w:val="Hyperlink"/>
                <w:sz w:val="36"/>
                <w:szCs w:val="36"/>
              </w:rPr>
              <w:t>Energy Updates</w:t>
            </w:r>
          </w:p>
          <w:p w14:paraId="19E1E70A" w14:textId="28525ADB" w:rsidR="00531F0B" w:rsidRPr="00F77E9F" w:rsidRDefault="00F77E9F" w:rsidP="00F77E9F">
            <w:pPr>
              <w:rPr>
                <w:sz w:val="28"/>
                <w:szCs w:val="28"/>
              </w:rPr>
            </w:pPr>
            <w:r w:rsidRPr="00983E1B">
              <w:rPr>
                <w:rStyle w:val="Hyperlink"/>
                <w:sz w:val="28"/>
                <w:szCs w:val="28"/>
              </w:rPr>
              <w:t xml:space="preserve">Business managers conference and </w:t>
            </w:r>
            <w:r w:rsidR="0066103A">
              <w:rPr>
                <w:rStyle w:val="Hyperlink"/>
                <w:sz w:val="28"/>
                <w:szCs w:val="28"/>
              </w:rPr>
              <w:t xml:space="preserve">energy </w:t>
            </w:r>
            <w:r w:rsidRPr="00983E1B">
              <w:rPr>
                <w:rStyle w:val="Hyperlink"/>
                <w:sz w:val="28"/>
                <w:szCs w:val="28"/>
              </w:rPr>
              <w:t>webinar</w:t>
            </w:r>
            <w:r w:rsidR="00983E1B">
              <w:rPr>
                <w:rStyle w:val="Hyperlink"/>
                <w:sz w:val="36"/>
                <w:szCs w:val="36"/>
                <w:u w:val="none"/>
              </w:rPr>
              <w:fldChar w:fldCharType="end"/>
            </w:r>
          </w:p>
        </w:tc>
      </w:tr>
      <w:tr w:rsidR="00F77E9F" w14:paraId="59E88F26" w14:textId="77777777" w:rsidTr="00B15FD7">
        <w:tc>
          <w:tcPr>
            <w:tcW w:w="2256" w:type="dxa"/>
          </w:tcPr>
          <w:p w14:paraId="33B62F7F" w14:textId="77777777" w:rsidR="00F77E9F" w:rsidRPr="00B50C3B" w:rsidRDefault="00F77E9F" w:rsidP="00776E73">
            <w:pPr>
              <w:jc w:val="center"/>
              <w:rPr>
                <w:noProof/>
                <w:color w:val="0000FF"/>
                <w:lang w:eastAsia="en-GB"/>
              </w:rPr>
            </w:pPr>
          </w:p>
        </w:tc>
        <w:tc>
          <w:tcPr>
            <w:tcW w:w="7775" w:type="dxa"/>
          </w:tcPr>
          <w:p w14:paraId="6F48E0E4" w14:textId="77777777" w:rsidR="00F77E9F" w:rsidRDefault="00F77E9F" w:rsidP="00776E73">
            <w:pPr>
              <w:rPr>
                <w:sz w:val="36"/>
                <w:szCs w:val="24"/>
              </w:rPr>
            </w:pPr>
          </w:p>
        </w:tc>
      </w:tr>
      <w:tr w:rsidR="004B58B0" w14:paraId="20EA8ADD" w14:textId="77777777" w:rsidTr="00B15FD7">
        <w:tc>
          <w:tcPr>
            <w:tcW w:w="2256" w:type="dxa"/>
          </w:tcPr>
          <w:p w14:paraId="0E15013F" w14:textId="554D88CC" w:rsidR="00103FBE" w:rsidRDefault="00B50C3B" w:rsidP="00776E73">
            <w:pPr>
              <w:jc w:val="center"/>
              <w:rPr>
                <w:noProof/>
                <w:color w:val="0000FF"/>
                <w:lang w:eastAsia="en-GB"/>
              </w:rPr>
            </w:pPr>
            <w:r w:rsidRPr="00B50C3B">
              <w:rPr>
                <w:noProof/>
                <w:color w:val="0000FF"/>
                <w:lang w:eastAsia="en-GB"/>
              </w:rPr>
              <w:drawing>
                <wp:inline distT="0" distB="0" distL="0" distR="0" wp14:anchorId="1A85E0B0" wp14:editId="6366DC98">
                  <wp:extent cx="498255" cy="77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747" cy="789319"/>
                          </a:xfrm>
                          <a:prstGeom prst="rect">
                            <a:avLst/>
                          </a:prstGeom>
                        </pic:spPr>
                      </pic:pic>
                    </a:graphicData>
                  </a:graphic>
                </wp:inline>
              </w:drawing>
            </w:r>
          </w:p>
        </w:tc>
        <w:tc>
          <w:tcPr>
            <w:tcW w:w="7775" w:type="dxa"/>
          </w:tcPr>
          <w:p w14:paraId="490A5C73" w14:textId="456602A0" w:rsidR="00580584" w:rsidRPr="00E26BED" w:rsidRDefault="00E26BED" w:rsidP="00776E73">
            <w:pPr>
              <w:rPr>
                <w:rStyle w:val="Hyperlink"/>
                <w:sz w:val="36"/>
                <w:szCs w:val="24"/>
              </w:rPr>
            </w:pPr>
            <w:r>
              <w:rPr>
                <w:sz w:val="36"/>
                <w:szCs w:val="24"/>
              </w:rPr>
              <w:fldChar w:fldCharType="begin"/>
            </w:r>
            <w:r>
              <w:rPr>
                <w:sz w:val="36"/>
                <w:szCs w:val="24"/>
              </w:rPr>
              <w:instrText xml:space="preserve"> HYPERLINK  \l "_Switch_that_light" </w:instrText>
            </w:r>
            <w:r>
              <w:rPr>
                <w:sz w:val="36"/>
                <w:szCs w:val="24"/>
              </w:rPr>
              <w:fldChar w:fldCharType="separate"/>
            </w:r>
            <w:r w:rsidR="00DD3904" w:rsidRPr="00E26BED">
              <w:rPr>
                <w:rStyle w:val="Hyperlink"/>
                <w:sz w:val="36"/>
                <w:szCs w:val="24"/>
              </w:rPr>
              <w:t>New service:</w:t>
            </w:r>
          </w:p>
          <w:p w14:paraId="53A5F666" w14:textId="28A5DE15" w:rsidR="00DD3904" w:rsidRPr="00E75165" w:rsidRDefault="00DD3904" w:rsidP="00DD3904">
            <w:pPr>
              <w:rPr>
                <w:sz w:val="36"/>
                <w:szCs w:val="24"/>
              </w:rPr>
            </w:pPr>
            <w:r w:rsidRPr="00062852">
              <w:rPr>
                <w:rStyle w:val="Hyperlink"/>
                <w:sz w:val="28"/>
                <w:szCs w:val="24"/>
              </w:rPr>
              <w:t>Power down Pete goes back in time to connect with the World War II curriculum</w:t>
            </w:r>
            <w:r w:rsidR="00E26BED">
              <w:rPr>
                <w:sz w:val="36"/>
                <w:szCs w:val="24"/>
              </w:rPr>
              <w:fldChar w:fldCharType="end"/>
            </w:r>
          </w:p>
        </w:tc>
      </w:tr>
      <w:tr w:rsidR="004B58B0" w14:paraId="6AE43790" w14:textId="77777777" w:rsidTr="00B15FD7">
        <w:tc>
          <w:tcPr>
            <w:tcW w:w="2256" w:type="dxa"/>
          </w:tcPr>
          <w:p w14:paraId="60DDF1A9" w14:textId="06326009" w:rsidR="000B35A9" w:rsidRDefault="000B35A9" w:rsidP="00776E73">
            <w:pPr>
              <w:jc w:val="center"/>
              <w:rPr>
                <w:rFonts w:ascii="Arial" w:hAnsi="Arial" w:cs="Arial"/>
                <w:noProof/>
                <w:sz w:val="24"/>
                <w:szCs w:val="24"/>
                <w:lang w:eastAsia="en-GB"/>
              </w:rPr>
            </w:pPr>
          </w:p>
        </w:tc>
        <w:tc>
          <w:tcPr>
            <w:tcW w:w="7775" w:type="dxa"/>
          </w:tcPr>
          <w:p w14:paraId="525390BB" w14:textId="10314518" w:rsidR="00C149A2" w:rsidRPr="00E75165" w:rsidRDefault="00C149A2" w:rsidP="00776E73">
            <w:pPr>
              <w:rPr>
                <w:sz w:val="36"/>
                <w:szCs w:val="24"/>
              </w:rPr>
            </w:pPr>
          </w:p>
        </w:tc>
      </w:tr>
      <w:tr w:rsidR="004B58B0" w14:paraId="0EB3B9F2" w14:textId="77777777" w:rsidTr="00B15FD7">
        <w:tc>
          <w:tcPr>
            <w:tcW w:w="2256" w:type="dxa"/>
          </w:tcPr>
          <w:p w14:paraId="0D530ED1" w14:textId="77777777" w:rsidR="00C36C30" w:rsidRDefault="00717E7E" w:rsidP="00776E73">
            <w:pPr>
              <w:jc w:val="center"/>
              <w:rPr>
                <w:noProof/>
                <w:color w:val="0000FF"/>
                <w:lang w:eastAsia="en-GB"/>
              </w:rPr>
            </w:pPr>
            <w:r w:rsidRPr="00334E37">
              <w:rPr>
                <w:noProof/>
                <w:lang w:eastAsia="en-GB"/>
              </w:rPr>
              <w:drawing>
                <wp:anchor distT="0" distB="0" distL="114300" distR="114300" simplePos="0" relativeHeight="251662336" behindDoc="1" locked="0" layoutInCell="1" allowOverlap="1" wp14:anchorId="558E2AF3" wp14:editId="01E8C402">
                  <wp:simplePos x="0" y="0"/>
                  <wp:positionH relativeFrom="column">
                    <wp:posOffset>226695</wp:posOffset>
                  </wp:positionH>
                  <wp:positionV relativeFrom="paragraph">
                    <wp:posOffset>450</wp:posOffset>
                  </wp:positionV>
                  <wp:extent cx="769620" cy="749485"/>
                  <wp:effectExtent l="0" t="0" r="0" b="0"/>
                  <wp:wrapTight wrapText="bothSides">
                    <wp:wrapPolygon edited="0">
                      <wp:start x="6416" y="0"/>
                      <wp:lineTo x="3208" y="2197"/>
                      <wp:lineTo x="0" y="6590"/>
                      <wp:lineTo x="0" y="19220"/>
                      <wp:lineTo x="2139" y="20868"/>
                      <wp:lineTo x="19248" y="20868"/>
                      <wp:lineTo x="20851" y="19220"/>
                      <wp:lineTo x="20851" y="6590"/>
                      <wp:lineTo x="17644" y="1647"/>
                      <wp:lineTo x="14436" y="0"/>
                      <wp:lineTo x="6416" y="0"/>
                    </wp:wrapPolygon>
                  </wp:wrapTight>
                  <wp:docPr id="5" name="Picture 5" descr="C:\Users\rstacey\AppData\Local\Microsoft\Windows\INetCache\Content.Outlook\5DAER5W7\Healthy School NY Logo Generic.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tacey\AppData\Local\Microsoft\Windows\INetCache\Content.Outlook\5DAER5W7\Healthy School NY Logo Generi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364" cy="754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5" w:type="dxa"/>
          </w:tcPr>
          <w:p w14:paraId="3F0A7192" w14:textId="24914786" w:rsidR="00717E7E" w:rsidRPr="00E75165" w:rsidRDefault="00B15FD7" w:rsidP="00776E73">
            <w:pPr>
              <w:rPr>
                <w:rStyle w:val="Hyperlink"/>
              </w:rPr>
            </w:pPr>
            <w:hyperlink w:anchor="_Healthy_Schools_training" w:history="1">
              <w:r w:rsidR="00717E7E" w:rsidRPr="00E75165">
                <w:rPr>
                  <w:rStyle w:val="Hyperlink"/>
                  <w:sz w:val="36"/>
                  <w:szCs w:val="24"/>
                </w:rPr>
                <w:t>Healthy Schools</w:t>
              </w:r>
              <w:r w:rsidR="007261D5" w:rsidRPr="00E75165">
                <w:rPr>
                  <w:rStyle w:val="Hyperlink"/>
                  <w:sz w:val="36"/>
                  <w:szCs w:val="24"/>
                </w:rPr>
                <w:t xml:space="preserve"> training</w:t>
              </w:r>
            </w:hyperlink>
          </w:p>
        </w:tc>
      </w:tr>
    </w:tbl>
    <w:p w14:paraId="16F3FB9E" w14:textId="0AA2155D" w:rsidR="00F77E9F" w:rsidRDefault="00F77E9F" w:rsidP="00E23C01">
      <w:pPr>
        <w:pStyle w:val="Heading1"/>
      </w:pPr>
      <w:bookmarkStart w:id="0" w:name="_Have_you_booked"/>
      <w:bookmarkStart w:id="1" w:name="_Cartoon_Corner"/>
      <w:bookmarkStart w:id="2" w:name="_Energy_prices_for"/>
      <w:bookmarkStart w:id="3" w:name="_Energy_pricing"/>
      <w:bookmarkStart w:id="4" w:name="_New_gas_contract"/>
      <w:bookmarkStart w:id="5" w:name="_GoBack"/>
      <w:bookmarkEnd w:id="0"/>
      <w:bookmarkEnd w:id="1"/>
      <w:bookmarkEnd w:id="2"/>
      <w:bookmarkEnd w:id="3"/>
      <w:bookmarkEnd w:id="4"/>
      <w:bookmarkEnd w:id="5"/>
    </w:p>
    <w:p w14:paraId="4CEB235A" w14:textId="071A4CCE" w:rsidR="00F77E9F" w:rsidRDefault="00F77E9F">
      <w:pPr>
        <w:rPr>
          <w:rFonts w:asciiTheme="majorHAnsi" w:eastAsiaTheme="majorEastAsia" w:hAnsiTheme="majorHAnsi" w:cstheme="majorBidi"/>
          <w:b/>
          <w:bCs/>
          <w:color w:val="00B050"/>
          <w:sz w:val="28"/>
          <w:szCs w:val="28"/>
        </w:rPr>
      </w:pPr>
      <w:r w:rsidRPr="003B2C80">
        <w:rPr>
          <w:noProof/>
          <w:lang w:eastAsia="en-GB"/>
        </w:rPr>
        <w:drawing>
          <wp:anchor distT="0" distB="0" distL="114300" distR="114300" simplePos="0" relativeHeight="251701248" behindDoc="0" locked="0" layoutInCell="1" allowOverlap="1" wp14:anchorId="32FEE2A8" wp14:editId="17014145">
            <wp:simplePos x="0" y="0"/>
            <wp:positionH relativeFrom="margin">
              <wp:align>center</wp:align>
            </wp:positionH>
            <wp:positionV relativeFrom="paragraph">
              <wp:posOffset>521970</wp:posOffset>
            </wp:positionV>
            <wp:extent cx="4495800" cy="2290603"/>
            <wp:effectExtent l="0" t="0" r="0" b="0"/>
            <wp:wrapNone/>
            <wp:docPr id="2" name="Picture 3" descr="71018_Energy  Sustainability Traded Service_Header oct 17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71018_Energy  Sustainability Traded Service_Header oct 17 B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0" cy="229060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br w:type="page"/>
      </w:r>
    </w:p>
    <w:p w14:paraId="76EADF3F" w14:textId="553CCB16" w:rsidR="007C1011" w:rsidRDefault="00E23C01" w:rsidP="00E23C01">
      <w:pPr>
        <w:pStyle w:val="Heading1"/>
      </w:pPr>
      <w:bookmarkStart w:id="6" w:name="_Energy_pricing_for"/>
      <w:bookmarkEnd w:id="6"/>
      <w:r w:rsidRPr="00E23C01">
        <w:lastRenderedPageBreak/>
        <w:t>Energy pricing</w:t>
      </w:r>
      <w:r w:rsidR="006A10E6">
        <w:t xml:space="preserve"> </w:t>
      </w:r>
      <w:r w:rsidR="007B10B4">
        <w:t xml:space="preserve">for </w:t>
      </w:r>
      <w:r w:rsidR="006A10E6">
        <w:t>2022/23</w:t>
      </w:r>
      <w:r w:rsidR="007B10B4">
        <w:t xml:space="preserve"> financial year</w:t>
      </w:r>
    </w:p>
    <w:p w14:paraId="0F1C6065" w14:textId="77777777" w:rsidR="007B10B4" w:rsidRPr="00864B22" w:rsidRDefault="007B10B4" w:rsidP="007B10B4">
      <w:pPr>
        <w:rPr>
          <w:b/>
          <w:sz w:val="24"/>
        </w:rPr>
      </w:pPr>
      <w:r w:rsidRPr="00864B22">
        <w:rPr>
          <w:b/>
          <w:sz w:val="24"/>
        </w:rPr>
        <w:t>Electricity</w:t>
      </w:r>
    </w:p>
    <w:p w14:paraId="4EAABDF6" w14:textId="77777777" w:rsidR="007B10B4" w:rsidRDefault="007B10B4" w:rsidP="007B10B4">
      <w:r>
        <w:t xml:space="preserve">The electricity prices have been finalised and are in line with the expected increase of 110% over last year’s prices. </w:t>
      </w:r>
    </w:p>
    <w:p w14:paraId="074653D9" w14:textId="77777777" w:rsidR="007B10B4" w:rsidRDefault="007B10B4" w:rsidP="007B10B4">
      <w:r>
        <w:t>Because unit prices (p/kWh) are vary depending on your supply profile, we cannot provide you with a figure here; but they will show on your next invoices for April’s consumption, due in the next week or two.</w:t>
      </w:r>
    </w:p>
    <w:p w14:paraId="300B5844" w14:textId="77777777" w:rsidR="007B10B4" w:rsidRPr="00864B22" w:rsidRDefault="007B10B4" w:rsidP="007B10B4">
      <w:pPr>
        <w:rPr>
          <w:b/>
          <w:sz w:val="24"/>
        </w:rPr>
      </w:pPr>
      <w:r w:rsidRPr="00864B22">
        <w:rPr>
          <w:b/>
          <w:sz w:val="24"/>
        </w:rPr>
        <w:t>Gas</w:t>
      </w:r>
    </w:p>
    <w:p w14:paraId="1D35D32E" w14:textId="6F67910F" w:rsidR="007B10B4" w:rsidRDefault="007B10B4" w:rsidP="007B10B4">
      <w:r>
        <w:t>The gas prices are not yet confirmed, but are expected to be in line with the predicted increase of 110%.  Remember that unit price is only part of the picture, as standing charges make up a substantial part of the bill. Your standing charge is unique to your supply and the new charge will show on your next invoices for April consumption, due in the next week or two.</w:t>
      </w:r>
    </w:p>
    <w:p w14:paraId="34F35D16" w14:textId="77777777" w:rsidR="007B10B4" w:rsidRPr="00864B22" w:rsidRDefault="007B10B4" w:rsidP="007B10B4">
      <w:pPr>
        <w:rPr>
          <w:b/>
          <w:sz w:val="24"/>
        </w:rPr>
      </w:pPr>
      <w:r w:rsidRPr="00864B22">
        <w:rPr>
          <w:b/>
          <w:sz w:val="24"/>
        </w:rPr>
        <w:t>Oil</w:t>
      </w:r>
    </w:p>
    <w:p w14:paraId="7746D281" w14:textId="77777777" w:rsidR="007B10B4" w:rsidRDefault="007B10B4" w:rsidP="007B10B4">
      <w:r>
        <w:t xml:space="preserve">The pricing for this fuel is undertaken differently to gas and electricity, prices being set on a daily basis.  However, it is subject to the same market pressures as are effecting the prices of gas and electricity. We have been advised by YPO (our energy brokers for gas and electricity and also who procures our heating oil/kerosene contract) that schools should budget for a 100%+ increase in heating oil/kerosene prices for the coming financial year.  </w:t>
      </w:r>
    </w:p>
    <w:p w14:paraId="7306A3EF" w14:textId="77777777" w:rsidR="007B10B4" w:rsidRDefault="007B10B4" w:rsidP="007B10B4">
      <w:r>
        <w:t>The NYCC heating oil/kerosene contract is there for you to use but, now more than ever, getting a range of prices before you order is important.</w:t>
      </w:r>
    </w:p>
    <w:p w14:paraId="60CBF871" w14:textId="77777777" w:rsidR="007B10B4" w:rsidRPr="00864B22" w:rsidRDefault="007B10B4" w:rsidP="007B10B4">
      <w:pPr>
        <w:rPr>
          <w:b/>
          <w:sz w:val="24"/>
        </w:rPr>
      </w:pPr>
      <w:r w:rsidRPr="00864B22">
        <w:rPr>
          <w:b/>
          <w:sz w:val="24"/>
        </w:rPr>
        <w:t>Water</w:t>
      </w:r>
    </w:p>
    <w:p w14:paraId="0C06E131" w14:textId="77777777" w:rsidR="007B10B4" w:rsidRDefault="007B10B4" w:rsidP="007B10B4">
      <w:r>
        <w:t>Water prices are set by the wholesaler. You can check the 2022/23 prices on their websites:</w:t>
      </w:r>
    </w:p>
    <w:p w14:paraId="7EF9DBFB" w14:textId="77777777" w:rsidR="007B10B4" w:rsidRDefault="007B10B4" w:rsidP="007B10B4">
      <w:r>
        <w:t xml:space="preserve">Yorkshire Water: </w:t>
      </w:r>
      <w:hyperlink r:id="rId14" w:history="1">
        <w:r>
          <w:rPr>
            <w:rStyle w:val="Hyperlink"/>
          </w:rPr>
          <w:t>Yorkshire Water - Our wholesale charges</w:t>
        </w:r>
      </w:hyperlink>
    </w:p>
    <w:p w14:paraId="52791B74" w14:textId="1A3D33FC" w:rsidR="007B10B4" w:rsidRDefault="007B10B4" w:rsidP="007B10B4">
      <w:r>
        <w:t xml:space="preserve">Northumbrian Water: </w:t>
      </w:r>
      <w:hyperlink r:id="rId15" w:history="1">
        <w:r>
          <w:rPr>
            <w:rStyle w:val="Hyperlink"/>
          </w:rPr>
          <w:t>Wholesale charging 2022/23 (nwl.co.uk)</w:t>
        </w:r>
      </w:hyperlink>
      <w:r>
        <w:t xml:space="preserve"> </w:t>
      </w:r>
    </w:p>
    <w:p w14:paraId="390006A4" w14:textId="510B8EFA" w:rsidR="007B10B4" w:rsidRDefault="007B10B4" w:rsidP="007B10B4"/>
    <w:p w14:paraId="4378FF03" w14:textId="13DBE90A" w:rsidR="007B10B4" w:rsidRDefault="007B10B4" w:rsidP="007B10B4"/>
    <w:p w14:paraId="7687DB07" w14:textId="77777777" w:rsidR="007B10B4" w:rsidRPr="00DB3748" w:rsidRDefault="007B10B4" w:rsidP="007B10B4"/>
    <w:p w14:paraId="5BB25B15" w14:textId="2B53950A" w:rsidR="007B10B4" w:rsidRDefault="00B15FD7" w:rsidP="007B10B4">
      <w:pPr>
        <w:spacing w:after="0" w:line="240" w:lineRule="auto"/>
        <w:jc w:val="right"/>
        <w:rPr>
          <w:rStyle w:val="Hyperlink"/>
          <w:rFonts w:ascii="Arial" w:hAnsi="Arial" w:cs="Arial"/>
          <w:sz w:val="24"/>
          <w:szCs w:val="24"/>
        </w:rPr>
      </w:pPr>
      <w:hyperlink w:anchor="_top" w:history="1">
        <w:r w:rsidR="007B10B4" w:rsidRPr="00EB7B35">
          <w:rPr>
            <w:rStyle w:val="Hyperlink"/>
            <w:rFonts w:ascii="Arial" w:hAnsi="Arial" w:cs="Arial"/>
            <w:sz w:val="24"/>
            <w:szCs w:val="24"/>
          </w:rPr>
          <w:t>Return to top</w:t>
        </w:r>
      </w:hyperlink>
    </w:p>
    <w:p w14:paraId="408959A8" w14:textId="77777777" w:rsidR="007B10B4" w:rsidRPr="007B10B4" w:rsidRDefault="007B10B4" w:rsidP="007B10B4">
      <w:pPr>
        <w:spacing w:after="0" w:line="240" w:lineRule="auto"/>
        <w:jc w:val="right"/>
        <w:rPr>
          <w:rFonts w:ascii="Arial" w:hAnsi="Arial" w:cs="Arial"/>
          <w:color w:val="0563C1"/>
          <w:sz w:val="24"/>
          <w:szCs w:val="24"/>
          <w:u w:val="single"/>
        </w:rPr>
      </w:pPr>
    </w:p>
    <w:p w14:paraId="7D596717" w14:textId="77777777" w:rsidR="007B10B4" w:rsidRDefault="007B10B4" w:rsidP="007B10B4">
      <w:pPr>
        <w:spacing w:after="0" w:line="240" w:lineRule="auto"/>
        <w:jc w:val="right"/>
        <w:rPr>
          <w:rStyle w:val="Hyperlink"/>
          <w:rFonts w:ascii="Arial" w:hAnsi="Arial" w:cs="Arial"/>
          <w:sz w:val="24"/>
          <w:szCs w:val="24"/>
        </w:rPr>
      </w:pPr>
    </w:p>
    <w:p w14:paraId="248F9C5B" w14:textId="77777777" w:rsidR="007B10B4" w:rsidRDefault="007B10B4">
      <w:pPr>
        <w:rPr>
          <w:b/>
          <w:sz w:val="24"/>
        </w:rPr>
      </w:pPr>
      <w:r>
        <w:rPr>
          <w:b/>
          <w:sz w:val="24"/>
        </w:rPr>
        <w:br w:type="page"/>
      </w:r>
    </w:p>
    <w:p w14:paraId="29D8A5A9" w14:textId="69D4D22B" w:rsidR="00DB3748" w:rsidRPr="00A911F1" w:rsidRDefault="00864B22" w:rsidP="007B10B4">
      <w:pPr>
        <w:pStyle w:val="Heading1"/>
      </w:pPr>
      <w:bookmarkStart w:id="7" w:name="_Energy_Updates:_Business"/>
      <w:bookmarkEnd w:id="7"/>
      <w:r w:rsidRPr="00A911F1">
        <w:lastRenderedPageBreak/>
        <w:t xml:space="preserve">Energy </w:t>
      </w:r>
      <w:r w:rsidR="007B10B4">
        <w:t xml:space="preserve">Updates: Business managers’ conference and Energy </w:t>
      </w:r>
      <w:r w:rsidR="00026FE2" w:rsidRPr="00A911F1">
        <w:t>Webinar coming your way soon</w:t>
      </w:r>
    </w:p>
    <w:p w14:paraId="26D4013F" w14:textId="60C9D90B" w:rsidR="00864B22" w:rsidRDefault="00864B22" w:rsidP="00A911F1">
      <w:r>
        <w:t>Due to the exceptional circumstances we find ourselves in, the energy team are in the process of putting together a webinar that will cover</w:t>
      </w:r>
      <w:r w:rsidR="00A911F1">
        <w:t xml:space="preserve"> areas such as: k</w:t>
      </w:r>
      <w:r>
        <w:t xml:space="preserve">nowing your </w:t>
      </w:r>
      <w:r w:rsidR="00A911F1">
        <w:t xml:space="preserve">buildings, heating controls and </w:t>
      </w:r>
      <w:r>
        <w:t>energy supplies</w:t>
      </w:r>
      <w:r w:rsidR="00A911F1">
        <w:t>;</w:t>
      </w:r>
      <w:r>
        <w:t xml:space="preserve"> measuring your consumption</w:t>
      </w:r>
      <w:r w:rsidR="00A911F1">
        <w:t>; behavioural change; identifying where you can make savings; practical suggestions; possible improvements and funding.</w:t>
      </w:r>
    </w:p>
    <w:p w14:paraId="6A26E6E7" w14:textId="1A33F9BC" w:rsidR="00A911F1" w:rsidRDefault="00A911F1" w:rsidP="00A911F1">
      <w:r>
        <w:t>Watch out for dates and further details on SLA Online</w:t>
      </w:r>
      <w:r w:rsidR="007B10B4">
        <w:t xml:space="preserve"> </w:t>
      </w:r>
      <w:r>
        <w:t>and direct to your admin in-box.</w:t>
      </w:r>
    </w:p>
    <w:p w14:paraId="11D602DC" w14:textId="23B55154" w:rsidR="00A911F1" w:rsidRDefault="00A911F1" w:rsidP="00A911F1">
      <w:r>
        <w:t>We will also be providing updates at the Business Manager Conferences on 15</w:t>
      </w:r>
      <w:r w:rsidRPr="00A911F1">
        <w:rPr>
          <w:vertAlign w:val="superscript"/>
        </w:rPr>
        <w:t>th</w:t>
      </w:r>
      <w:r>
        <w:t xml:space="preserve"> and 16</w:t>
      </w:r>
      <w:r w:rsidRPr="00A911F1">
        <w:rPr>
          <w:vertAlign w:val="superscript"/>
        </w:rPr>
        <w:t>th</w:t>
      </w:r>
      <w:r>
        <w:t xml:space="preserve"> June.</w:t>
      </w:r>
    </w:p>
    <w:p w14:paraId="2EE8891B" w14:textId="65B11F08" w:rsidR="00A911F1" w:rsidRDefault="00A911F1" w:rsidP="00A911F1">
      <w:pPr>
        <w:rPr>
          <w:b/>
          <w:sz w:val="24"/>
        </w:rPr>
      </w:pPr>
      <w:r w:rsidRPr="00A911F1">
        <w:rPr>
          <w:b/>
          <w:sz w:val="24"/>
        </w:rPr>
        <w:t>Background information</w:t>
      </w:r>
    </w:p>
    <w:p w14:paraId="30900656" w14:textId="14271C5A" w:rsidR="009B3D7F" w:rsidRDefault="009B3D7F" w:rsidP="00B82413">
      <w:pPr>
        <w:spacing w:after="0"/>
      </w:pPr>
      <w:r>
        <w:t xml:space="preserve">Energy bills are made up of two main type of charges: </w:t>
      </w:r>
    </w:p>
    <w:p w14:paraId="54C93C9D" w14:textId="59D067D2" w:rsidR="009B3D7F" w:rsidRDefault="009B3D7F" w:rsidP="009B3D7F">
      <w:pPr>
        <w:pStyle w:val="ListParagraph"/>
        <w:numPr>
          <w:ilvl w:val="0"/>
          <w:numId w:val="13"/>
        </w:numPr>
        <w:rPr>
          <w:rFonts w:asciiTheme="minorHAnsi" w:hAnsiTheme="minorHAnsi" w:cstheme="minorHAnsi"/>
        </w:rPr>
      </w:pPr>
      <w:r>
        <w:rPr>
          <w:rFonts w:asciiTheme="minorHAnsi" w:hAnsiTheme="minorHAnsi" w:cstheme="minorHAnsi"/>
        </w:rPr>
        <w:t>T</w:t>
      </w:r>
      <w:r w:rsidRPr="009B3D7F">
        <w:rPr>
          <w:rFonts w:asciiTheme="minorHAnsi" w:hAnsiTheme="minorHAnsi" w:cstheme="minorHAnsi"/>
        </w:rPr>
        <w:t xml:space="preserve">he commodity cost </w:t>
      </w:r>
      <w:r>
        <w:rPr>
          <w:rFonts w:asciiTheme="minorHAnsi" w:hAnsiTheme="minorHAnsi" w:cstheme="minorHAnsi"/>
        </w:rPr>
        <w:t xml:space="preserve">- </w:t>
      </w:r>
      <w:r w:rsidRPr="009B3D7F">
        <w:rPr>
          <w:rFonts w:asciiTheme="minorHAnsi" w:hAnsiTheme="minorHAnsi" w:cstheme="minorHAnsi"/>
        </w:rPr>
        <w:t>the gas or oil used to p</w:t>
      </w:r>
      <w:r>
        <w:rPr>
          <w:rFonts w:asciiTheme="minorHAnsi" w:hAnsiTheme="minorHAnsi" w:cstheme="minorHAnsi"/>
        </w:rPr>
        <w:t>roduce much of our electricity, and</w:t>
      </w:r>
    </w:p>
    <w:p w14:paraId="2FE99231" w14:textId="258A891D" w:rsidR="009B3D7F" w:rsidRDefault="009B3D7F" w:rsidP="009B3D7F">
      <w:pPr>
        <w:pStyle w:val="ListParagraph"/>
        <w:numPr>
          <w:ilvl w:val="0"/>
          <w:numId w:val="13"/>
        </w:numPr>
        <w:rPr>
          <w:rFonts w:asciiTheme="minorHAnsi" w:hAnsiTheme="minorHAnsi" w:cstheme="minorHAnsi"/>
        </w:rPr>
      </w:pPr>
      <w:r w:rsidRPr="009B3D7F">
        <w:rPr>
          <w:rFonts w:asciiTheme="minorHAnsi" w:hAnsiTheme="minorHAnsi" w:cstheme="minorHAnsi"/>
        </w:rPr>
        <w:t>Non-commodity charges</w:t>
      </w:r>
      <w:r>
        <w:rPr>
          <w:rFonts w:asciiTheme="minorHAnsi" w:hAnsiTheme="minorHAnsi" w:cstheme="minorHAnsi"/>
        </w:rPr>
        <w:t xml:space="preserve"> – such as costs involved in supporting the infrastructure, and taxes.</w:t>
      </w:r>
    </w:p>
    <w:p w14:paraId="4CE4401C" w14:textId="209B8695" w:rsidR="009B3D7F" w:rsidRPr="009B3D7F" w:rsidRDefault="009B3D7F" w:rsidP="009B3D7F">
      <w:pPr>
        <w:rPr>
          <w:rFonts w:cstheme="minorHAnsi"/>
        </w:rPr>
      </w:pPr>
      <w:r>
        <w:rPr>
          <w:rFonts w:cstheme="minorHAnsi"/>
        </w:rPr>
        <w:t>Non-commodities have been increasing for a number of years, and will continue to rise, in part due to the “green” taxes the government has introduced to pay for investment in the development of renewable energy sources.</w:t>
      </w:r>
    </w:p>
    <w:p w14:paraId="5AAECCA8" w14:textId="58A70036" w:rsidR="00DA6F9A" w:rsidRPr="00A911F1" w:rsidRDefault="00B82413" w:rsidP="005C52D7">
      <w:r>
        <w:rPr>
          <w:noProof/>
          <w:lang w:eastAsia="en-GB"/>
        </w:rPr>
        <w:drawing>
          <wp:anchor distT="0" distB="0" distL="114300" distR="114300" simplePos="0" relativeHeight="251705344" behindDoc="0" locked="0" layoutInCell="1" allowOverlap="1" wp14:anchorId="4C060831" wp14:editId="61BC508E">
            <wp:simplePos x="0" y="0"/>
            <wp:positionH relativeFrom="margin">
              <wp:align>right</wp:align>
            </wp:positionH>
            <wp:positionV relativeFrom="paragraph">
              <wp:posOffset>12065</wp:posOffset>
            </wp:positionV>
            <wp:extent cx="3007757" cy="213360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43).pn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07757" cy="2133600"/>
                    </a:xfrm>
                    <a:prstGeom prst="rect">
                      <a:avLst/>
                    </a:prstGeom>
                  </pic:spPr>
                </pic:pic>
              </a:graphicData>
            </a:graphic>
            <wp14:sizeRelH relativeFrom="page">
              <wp14:pctWidth>0</wp14:pctWidth>
            </wp14:sizeRelH>
            <wp14:sizeRelV relativeFrom="page">
              <wp14:pctHeight>0</wp14:pctHeight>
            </wp14:sizeRelV>
          </wp:anchor>
        </w:drawing>
      </w:r>
      <w:r w:rsidR="009B3D7F">
        <w:rPr>
          <w:noProof/>
          <w:lang w:eastAsia="en-GB"/>
        </w:rPr>
        <w:t>Commodity costs</w:t>
      </w:r>
      <w:r w:rsidR="009B3D7F">
        <w:t xml:space="preserve"> are also at a higher level than we have seen for some years, due to extreme volatility in the global market place affected by factors such as the war in Ukraine.</w:t>
      </w:r>
      <w:r w:rsidR="006949F2">
        <w:t xml:space="preserve"> </w:t>
      </w:r>
      <w:r w:rsidR="009B3D7F">
        <w:t xml:space="preserve">However these charges as not as high as we have seen in the relatively recent past – as these </w:t>
      </w:r>
      <w:r w:rsidR="007B10B4">
        <w:t>25</w:t>
      </w:r>
      <w:r w:rsidR="006949F2">
        <w:t>-year graphs show:</w:t>
      </w:r>
    </w:p>
    <w:p w14:paraId="43264554" w14:textId="640A27A9" w:rsidR="00DA6F9A" w:rsidRDefault="00DA6F9A" w:rsidP="00DA6F9A"/>
    <w:p w14:paraId="2F2ECF25" w14:textId="3AAEDC8F" w:rsidR="00DA6F9A" w:rsidRDefault="00DA6F9A" w:rsidP="00DA6F9A"/>
    <w:p w14:paraId="7B6499B7" w14:textId="61502DF1" w:rsidR="009B3D7F" w:rsidRDefault="00B82413" w:rsidP="00DA6F9A">
      <w:pPr>
        <w:rPr>
          <w:sz w:val="20"/>
        </w:rPr>
      </w:pPr>
      <w:r>
        <w:rPr>
          <w:noProof/>
          <w:lang w:eastAsia="en-GB"/>
        </w:rPr>
        <w:drawing>
          <wp:anchor distT="0" distB="0" distL="114300" distR="114300" simplePos="0" relativeHeight="251704320" behindDoc="0" locked="0" layoutInCell="1" allowOverlap="1" wp14:anchorId="48DA5373" wp14:editId="5BFF6824">
            <wp:simplePos x="0" y="0"/>
            <wp:positionH relativeFrom="margin">
              <wp:align>left</wp:align>
            </wp:positionH>
            <wp:positionV relativeFrom="paragraph">
              <wp:posOffset>17780</wp:posOffset>
            </wp:positionV>
            <wp:extent cx="3096895" cy="2018030"/>
            <wp:effectExtent l="0" t="0" r="825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44).pn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96895" cy="2018030"/>
                    </a:xfrm>
                    <a:prstGeom prst="rect">
                      <a:avLst/>
                    </a:prstGeom>
                  </pic:spPr>
                </pic:pic>
              </a:graphicData>
            </a:graphic>
            <wp14:sizeRelH relativeFrom="page">
              <wp14:pctWidth>0</wp14:pctWidth>
            </wp14:sizeRelH>
            <wp14:sizeRelV relativeFrom="page">
              <wp14:pctHeight>0</wp14:pctHeight>
            </wp14:sizeRelV>
          </wp:anchor>
        </w:drawing>
      </w:r>
    </w:p>
    <w:p w14:paraId="463FAECA" w14:textId="2630A057" w:rsidR="009B3D7F" w:rsidRDefault="009B3D7F" w:rsidP="00DA6F9A">
      <w:pPr>
        <w:rPr>
          <w:sz w:val="20"/>
        </w:rPr>
      </w:pPr>
    </w:p>
    <w:p w14:paraId="5B2BBBC5" w14:textId="7CA9A70A" w:rsidR="009B3D7F" w:rsidRDefault="009B3D7F" w:rsidP="00DA6F9A">
      <w:pPr>
        <w:rPr>
          <w:sz w:val="20"/>
        </w:rPr>
      </w:pPr>
    </w:p>
    <w:p w14:paraId="24705E0D" w14:textId="73FF33FF" w:rsidR="00DA6F9A" w:rsidRPr="00DA6F9A" w:rsidRDefault="00DA6F9A" w:rsidP="00DA6F9A">
      <w:pPr>
        <w:rPr>
          <w:sz w:val="20"/>
        </w:rPr>
      </w:pPr>
      <w:r w:rsidRPr="00DA6F9A">
        <w:rPr>
          <w:sz w:val="20"/>
        </w:rPr>
        <w:t xml:space="preserve">Graphs from Trading Economics commodity website </w:t>
      </w:r>
      <w:hyperlink r:id="rId18" w:history="1">
        <w:r w:rsidRPr="00DA6F9A">
          <w:rPr>
            <w:rStyle w:val="Hyperlink"/>
            <w:sz w:val="20"/>
          </w:rPr>
          <w:t>https://tradingeconomics.com/commodity</w:t>
        </w:r>
      </w:hyperlink>
      <w:r w:rsidRPr="00DA6F9A">
        <w:rPr>
          <w:sz w:val="20"/>
        </w:rPr>
        <w:t xml:space="preserve">  </w:t>
      </w:r>
    </w:p>
    <w:p w14:paraId="7F2CEA9D" w14:textId="02FB5615" w:rsidR="00E23C01" w:rsidRDefault="00E23C01" w:rsidP="00E23C01">
      <w:pPr>
        <w:pStyle w:val="NoSpacing"/>
      </w:pPr>
    </w:p>
    <w:p w14:paraId="7F22130E" w14:textId="77777777" w:rsidR="006949F2" w:rsidRDefault="006949F2" w:rsidP="00E23C01">
      <w:pPr>
        <w:pStyle w:val="NoSpacing"/>
      </w:pPr>
    </w:p>
    <w:p w14:paraId="7F418CB5" w14:textId="77777777" w:rsidR="005C52D7" w:rsidRDefault="005C52D7" w:rsidP="00E23C01">
      <w:pPr>
        <w:pStyle w:val="NoSpacing"/>
      </w:pPr>
    </w:p>
    <w:bookmarkStart w:id="8" w:name="_Covid_19_and"/>
    <w:bookmarkStart w:id="9" w:name="_Climate_Aware_Kids"/>
    <w:bookmarkEnd w:id="8"/>
    <w:bookmarkEnd w:id="9"/>
    <w:p w14:paraId="2154CA38" w14:textId="6707C37B" w:rsidR="003C1596" w:rsidRDefault="00DB3748" w:rsidP="003C1596">
      <w:pPr>
        <w:spacing w:after="0" w:line="240" w:lineRule="auto"/>
        <w:jc w:val="right"/>
        <w:rPr>
          <w:rStyle w:val="Hyperlink"/>
          <w:rFonts w:ascii="Arial" w:hAnsi="Arial" w:cs="Arial"/>
          <w:sz w:val="24"/>
          <w:szCs w:val="24"/>
        </w:rPr>
      </w:pPr>
      <w:r>
        <w:fldChar w:fldCharType="begin"/>
      </w:r>
      <w:r>
        <w:instrText xml:space="preserve"> HYPERLINK \l "_top" </w:instrText>
      </w:r>
      <w:r>
        <w:fldChar w:fldCharType="separate"/>
      </w:r>
      <w:r w:rsidR="003C1596" w:rsidRPr="00EB7B35">
        <w:rPr>
          <w:rStyle w:val="Hyperlink"/>
          <w:rFonts w:ascii="Arial" w:hAnsi="Arial" w:cs="Arial"/>
          <w:sz w:val="24"/>
          <w:szCs w:val="24"/>
        </w:rPr>
        <w:t>Return to top</w:t>
      </w:r>
      <w:r>
        <w:rPr>
          <w:rStyle w:val="Hyperlink"/>
          <w:rFonts w:ascii="Arial" w:hAnsi="Arial" w:cs="Arial"/>
          <w:sz w:val="24"/>
          <w:szCs w:val="24"/>
        </w:rPr>
        <w:fldChar w:fldCharType="end"/>
      </w:r>
    </w:p>
    <w:p w14:paraId="2FE33F98" w14:textId="3C0B7200" w:rsidR="00DD3904" w:rsidRDefault="00DD3904">
      <w:pPr>
        <w:rPr>
          <w:rStyle w:val="Hyperlink"/>
          <w:rFonts w:ascii="Arial" w:hAnsi="Arial" w:cs="Arial"/>
          <w:sz w:val="24"/>
          <w:szCs w:val="24"/>
        </w:rPr>
      </w:pPr>
      <w:r>
        <w:rPr>
          <w:rStyle w:val="Hyperlink"/>
          <w:rFonts w:ascii="Arial" w:hAnsi="Arial" w:cs="Arial"/>
          <w:sz w:val="24"/>
          <w:szCs w:val="24"/>
        </w:rPr>
        <w:br w:type="page"/>
      </w:r>
    </w:p>
    <w:p w14:paraId="436414D6" w14:textId="310E45F6" w:rsidR="00DD3904" w:rsidRPr="00DD3904" w:rsidRDefault="006364F6" w:rsidP="00DD3904">
      <w:pPr>
        <w:pStyle w:val="Heading1"/>
      </w:pPr>
      <w:bookmarkStart w:id="10" w:name="_Switch_that_light"/>
      <w:bookmarkEnd w:id="10"/>
      <w:r>
        <w:lastRenderedPageBreak/>
        <w:t>Put</w:t>
      </w:r>
      <w:r w:rsidR="00DD3904" w:rsidRPr="00DD3904">
        <w:t xml:space="preserve"> </w:t>
      </w:r>
      <w:r>
        <w:t xml:space="preserve">out </w:t>
      </w:r>
      <w:r w:rsidR="00DD3904" w:rsidRPr="00DD3904">
        <w:t>that light</w:t>
      </w:r>
      <w:r w:rsidR="00DD3904">
        <w:t xml:space="preserve">! </w:t>
      </w:r>
      <w:proofErr w:type="gramStart"/>
      <w:r w:rsidR="00DD3904">
        <w:t>with</w:t>
      </w:r>
      <w:proofErr w:type="gramEnd"/>
      <w:r w:rsidR="00DD3904">
        <w:t xml:space="preserve"> </w:t>
      </w:r>
      <w:proofErr w:type="spellStart"/>
      <w:r w:rsidR="00DD3904">
        <w:t>ARPete</w:t>
      </w:r>
      <w:proofErr w:type="spellEnd"/>
    </w:p>
    <w:p w14:paraId="71802F6E" w14:textId="0067C522" w:rsidR="00DD3904" w:rsidRPr="00DD3904" w:rsidRDefault="00DD3904" w:rsidP="00DD3904">
      <w:pPr>
        <w:pStyle w:val="Heading2"/>
        <w:rPr>
          <w:b/>
          <w:color w:val="auto"/>
        </w:rPr>
      </w:pPr>
      <w:r w:rsidRPr="00DD3904">
        <w:rPr>
          <w:b/>
          <w:color w:val="auto"/>
        </w:rPr>
        <w:t>Power down Pete goes back in time to connect with the World War II curriculum.</w:t>
      </w:r>
    </w:p>
    <w:p w14:paraId="6434F4D2" w14:textId="68C32B86" w:rsidR="000626BD" w:rsidRDefault="00AF0F91" w:rsidP="00DD3904">
      <w:r w:rsidRPr="00AF0F91">
        <w:rPr>
          <w:noProof/>
          <w:lang w:eastAsia="en-GB"/>
        </w:rPr>
        <w:drawing>
          <wp:anchor distT="0" distB="0" distL="114300" distR="114300" simplePos="0" relativeHeight="251702272" behindDoc="0" locked="0" layoutInCell="1" allowOverlap="1" wp14:anchorId="273EB1AD" wp14:editId="7D444E0F">
            <wp:simplePos x="0" y="0"/>
            <wp:positionH relativeFrom="margin">
              <wp:posOffset>3510915</wp:posOffset>
            </wp:positionH>
            <wp:positionV relativeFrom="paragraph">
              <wp:posOffset>13970</wp:posOffset>
            </wp:positionV>
            <wp:extent cx="2515881" cy="3895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15881" cy="3895725"/>
                    </a:xfrm>
                    <a:prstGeom prst="rect">
                      <a:avLst/>
                    </a:prstGeom>
                  </pic:spPr>
                </pic:pic>
              </a:graphicData>
            </a:graphic>
          </wp:anchor>
        </w:drawing>
      </w:r>
      <w:r w:rsidR="00DD3904" w:rsidRPr="00DD3904">
        <w:t>Carbon reduction officer Peter Bell is always looking to connect in new and innovative ways the challenges that face our planet with the school’s curriculum. What better way is there to enthuse the future generations than to look back at the actions we successfully took in the past</w:t>
      </w:r>
      <w:r w:rsidR="004D04DF">
        <w:t>, particularly during World War II</w:t>
      </w:r>
      <w:r w:rsidR="00FD016F">
        <w:t>?</w:t>
      </w:r>
      <w:r w:rsidR="00DD3904" w:rsidRPr="00DD3904">
        <w:t xml:space="preserve"> </w:t>
      </w:r>
    </w:p>
    <w:p w14:paraId="5DA8790F" w14:textId="4AA90AF7" w:rsidR="00DD3904" w:rsidRPr="00DD3904" w:rsidRDefault="00DD3904" w:rsidP="00DD3904">
      <w:r w:rsidRPr="00DD3904">
        <w:t xml:space="preserve">Whilst we no longer recycle aluminium for Spitfires, it is still vital to look after our dwindling natural resources, raising awareness of the energy used to make them into today’s products. </w:t>
      </w:r>
      <w:r>
        <w:t>“</w:t>
      </w:r>
      <w:r w:rsidR="006364F6">
        <w:t>Put</w:t>
      </w:r>
      <w:r w:rsidRPr="00DD3904">
        <w:t xml:space="preserve"> </w:t>
      </w:r>
      <w:r w:rsidR="006364F6">
        <w:t xml:space="preserve">out </w:t>
      </w:r>
      <w:r w:rsidRPr="00DD3904">
        <w:t>that light</w:t>
      </w:r>
      <w:r>
        <w:t>!”</w:t>
      </w:r>
      <w:r w:rsidRPr="00DD3904">
        <w:t xml:space="preserve"> was a regular cry of the ARP warden during the days of the blackout</w:t>
      </w:r>
      <w:r w:rsidR="004D04DF">
        <w:t xml:space="preserve"> in WWII</w:t>
      </w:r>
      <w:r w:rsidRPr="00DD3904">
        <w:t>. However, we should have energy monitors in every classroom to allow the children to take responsibility for turning off lights when the class leaves the room. We should be “digging for victory”</w:t>
      </w:r>
      <w:r>
        <w:t>,</w:t>
      </w:r>
      <w:r w:rsidRPr="00DD3904">
        <w:t xml:space="preserve"> providing</w:t>
      </w:r>
      <w:r>
        <w:t xml:space="preserve"> the school canteen with fresh f</w:t>
      </w:r>
      <w:r w:rsidRPr="00DD3904">
        <w:t xml:space="preserve">ruit and </w:t>
      </w:r>
      <w:r>
        <w:t>v</w:t>
      </w:r>
      <w:r w:rsidRPr="00DD3904">
        <w:t>egetables with no carbon footprint.  We should be turning down heating systems to save fuel</w:t>
      </w:r>
      <w:r>
        <w:t>,</w:t>
      </w:r>
      <w:r w:rsidRPr="00DD3904">
        <w:t xml:space="preserve"> just as we had to save </w:t>
      </w:r>
      <w:r>
        <w:t>o</w:t>
      </w:r>
      <w:r w:rsidRPr="00DD3904">
        <w:t xml:space="preserve">il and </w:t>
      </w:r>
      <w:r>
        <w:t>g</w:t>
      </w:r>
      <w:r w:rsidRPr="00DD3904">
        <w:t>as to be used i</w:t>
      </w:r>
      <w:r>
        <w:t>n</w:t>
      </w:r>
      <w:r w:rsidRPr="00DD3904">
        <w:t xml:space="preserve"> fa</w:t>
      </w:r>
      <w:r>
        <w:t>ctories on the home front. The c</w:t>
      </w:r>
      <w:r w:rsidRPr="00DD3904">
        <w:t>limate emergency needs our attention as a new “home front” is developed, starting in the classroom.</w:t>
      </w:r>
    </w:p>
    <w:p w14:paraId="23391615" w14:textId="49EA62FA" w:rsidR="00DD3904" w:rsidRPr="00DD3904" w:rsidRDefault="00DD3904" w:rsidP="00DD3904">
      <w:proofErr w:type="spellStart"/>
      <w:r w:rsidRPr="00DD3904">
        <w:t>ARPete</w:t>
      </w:r>
      <w:proofErr w:type="spellEnd"/>
      <w:r w:rsidRPr="00DD3904">
        <w:t xml:space="preserve"> sessions were recently delivered in </w:t>
      </w:r>
      <w:r>
        <w:t xml:space="preserve">a </w:t>
      </w:r>
      <w:r w:rsidRPr="00DD3904">
        <w:t>Harrogate school with children switching off the classroom lights at regular intervals, pulling on their cut out gas masks and dressing up as evacuees. They were even introduced to squander bug, the character portrayed as Hitler</w:t>
      </w:r>
      <w:r>
        <w:t>’</w:t>
      </w:r>
      <w:r w:rsidRPr="00DD3904">
        <w:t xml:space="preserve">s friend that encouraged people to be wasteful. </w:t>
      </w:r>
    </w:p>
    <w:p w14:paraId="6010F11A" w14:textId="50808E3E" w:rsidR="00DD3904" w:rsidRPr="00DD3904" w:rsidRDefault="00DD3904" w:rsidP="004D04DF">
      <w:pPr>
        <w:spacing w:after="0"/>
      </w:pPr>
      <w:r w:rsidRPr="00DD3904">
        <w:t>The teacher at that school clearly saw the benefits of the sessions</w:t>
      </w:r>
      <w:r>
        <w:t>:</w:t>
      </w:r>
      <w:r w:rsidRPr="00DD3904">
        <w:t xml:space="preserve"> </w:t>
      </w:r>
    </w:p>
    <w:p w14:paraId="04FE6B9C" w14:textId="2E6C2771" w:rsidR="00DD3904" w:rsidRPr="00DD3904" w:rsidRDefault="00DD3904" w:rsidP="00DD3904">
      <w:pPr>
        <w:ind w:left="720"/>
      </w:pPr>
      <w:r w:rsidRPr="00DD3904">
        <w:t>“It was brilliant. The children loved the interactive activities and the eco message was very cleverly linked to WW2</w:t>
      </w:r>
      <w:r w:rsidR="00AF0F91">
        <w:t>.”</w:t>
      </w:r>
    </w:p>
    <w:p w14:paraId="2F72E822" w14:textId="622F6C85" w:rsidR="00DD3904" w:rsidRPr="00DD3904" w:rsidRDefault="00DD3904" w:rsidP="00DD3904">
      <w:r w:rsidRPr="00DD3904">
        <w:t>The connections are clear</w:t>
      </w:r>
      <w:r w:rsidR="00AF0F91">
        <w:t>,</w:t>
      </w:r>
      <w:r w:rsidRPr="00DD3904">
        <w:t xml:space="preserve"> and we need to empower the future generations with the knowledge</w:t>
      </w:r>
      <w:r w:rsidR="00B64D60">
        <w:t>,</w:t>
      </w:r>
      <w:r w:rsidRPr="00DD3904">
        <w:t xml:space="preserve"> skills and understanding they will need to solve the issues facing the pl</w:t>
      </w:r>
      <w:r w:rsidR="00B64D60">
        <w:t>anet.</w:t>
      </w:r>
      <w:r w:rsidR="00B64D60" w:rsidRPr="00B64D60">
        <w:t xml:space="preserve"> </w:t>
      </w:r>
      <w:r w:rsidR="00B64D60">
        <w:t>The lessons of History</w:t>
      </w:r>
      <w:r w:rsidR="00B64D60" w:rsidRPr="00DD3904">
        <w:t xml:space="preserve"> pass through time</w:t>
      </w:r>
      <w:r w:rsidR="00B64D60">
        <w:t>.</w:t>
      </w:r>
    </w:p>
    <w:p w14:paraId="66403D7C" w14:textId="77777777" w:rsidR="00DD3904" w:rsidRPr="00DD3904" w:rsidRDefault="00DD3904" w:rsidP="00DD3904">
      <w:r w:rsidRPr="00AF0F91">
        <w:rPr>
          <w:i/>
        </w:rPr>
        <w:t>History, in illuminating the past, illuminates the present, and in illuminating the present, illuminates the future</w:t>
      </w:r>
      <w:r w:rsidRPr="00DD3904">
        <w:t>. — Benjamin Cardozo U.S. Supreme Court judge.</w:t>
      </w:r>
    </w:p>
    <w:p w14:paraId="5A530971" w14:textId="77777777" w:rsidR="004D04DF" w:rsidRDefault="00DD3904" w:rsidP="004D04DF">
      <w:proofErr w:type="spellStart"/>
      <w:r w:rsidRPr="00DD3904">
        <w:t>ARPete</w:t>
      </w:r>
      <w:proofErr w:type="spellEnd"/>
      <w:r w:rsidRPr="00DD3904">
        <w:t xml:space="preserve"> is avai</w:t>
      </w:r>
      <w:r w:rsidR="004D04DF">
        <w:t>lable to schools who take the P</w:t>
      </w:r>
      <w:r w:rsidRPr="00DD3904">
        <w:t xml:space="preserve">rimary </w:t>
      </w:r>
      <w:r w:rsidR="004D04DF">
        <w:t>P</w:t>
      </w:r>
      <w:r w:rsidRPr="00DD3904">
        <w:t xml:space="preserve">ackage </w:t>
      </w:r>
      <w:r w:rsidR="004D04DF">
        <w:t xml:space="preserve">part of our </w:t>
      </w:r>
      <w:r w:rsidRPr="00DD3904">
        <w:t>service</w:t>
      </w:r>
      <w:r w:rsidR="004D04DF">
        <w:t xml:space="preserve"> by simply c</w:t>
      </w:r>
      <w:r w:rsidRPr="00DD3904">
        <w:t>ontact</w:t>
      </w:r>
      <w:r w:rsidR="004D04DF">
        <w:t>ing</w:t>
      </w:r>
      <w:r w:rsidR="00AF0F91">
        <w:t xml:space="preserve"> </w:t>
      </w:r>
      <w:hyperlink r:id="rId19" w:history="1">
        <w:r w:rsidR="00AF0F91" w:rsidRPr="001B6AAF">
          <w:rPr>
            <w:rStyle w:val="Hyperlink"/>
          </w:rPr>
          <w:t>Peter.Bell@northyorks.gov.uk</w:t>
        </w:r>
      </w:hyperlink>
      <w:r w:rsidR="00AF0F91">
        <w:t xml:space="preserve"> for available dates and further details.</w:t>
      </w:r>
      <w:r w:rsidR="004D04DF">
        <w:t xml:space="preserve"> He is also available to schools who do not take Primary package as a one-off booking via NYES SLA Online.             </w:t>
      </w:r>
    </w:p>
    <w:p w14:paraId="48D88C46" w14:textId="3E9E0B91" w:rsidR="00AF0F91" w:rsidRDefault="004D04DF" w:rsidP="004D04DF">
      <w:pPr>
        <w:jc w:val="right"/>
        <w:rPr>
          <w:rStyle w:val="Hyperlink"/>
          <w:rFonts w:ascii="Arial" w:hAnsi="Arial" w:cs="Arial"/>
          <w:sz w:val="24"/>
          <w:szCs w:val="24"/>
        </w:rPr>
      </w:pPr>
      <w:r>
        <w:t xml:space="preserve">    </w:t>
      </w:r>
      <w:hyperlink w:anchor="_top" w:history="1">
        <w:r w:rsidR="00AF0F91" w:rsidRPr="00EB7B35">
          <w:rPr>
            <w:rStyle w:val="Hyperlink"/>
            <w:rFonts w:ascii="Arial" w:hAnsi="Arial" w:cs="Arial"/>
            <w:sz w:val="24"/>
            <w:szCs w:val="24"/>
          </w:rPr>
          <w:t>Return to top</w:t>
        </w:r>
      </w:hyperlink>
    </w:p>
    <w:p w14:paraId="50D1AAB9" w14:textId="77777777" w:rsidR="00E26BED" w:rsidRDefault="00E26BED" w:rsidP="00E26BED">
      <w:pPr>
        <w:pStyle w:val="Heading1"/>
      </w:pPr>
      <w:bookmarkStart w:id="11" w:name="_Healthy_Schools_training"/>
      <w:bookmarkEnd w:id="11"/>
      <w:r>
        <w:rPr>
          <w:noProof/>
          <w:lang w:eastAsia="en-GB"/>
        </w:rPr>
        <w:lastRenderedPageBreak/>
        <w:drawing>
          <wp:anchor distT="0" distB="0" distL="114300" distR="114300" simplePos="0" relativeHeight="251703296" behindDoc="1" locked="0" layoutInCell="1" allowOverlap="1" wp14:anchorId="2D6FBA1B" wp14:editId="2FB2CFBE">
            <wp:simplePos x="0" y="0"/>
            <wp:positionH relativeFrom="margin">
              <wp:align>right</wp:align>
            </wp:positionH>
            <wp:positionV relativeFrom="paragraph">
              <wp:posOffset>11430</wp:posOffset>
            </wp:positionV>
            <wp:extent cx="1108710" cy="1075055"/>
            <wp:effectExtent l="0" t="0" r="0" b="0"/>
            <wp:wrapTight wrapText="bothSides">
              <wp:wrapPolygon edited="0">
                <wp:start x="7423" y="0"/>
                <wp:lineTo x="4825" y="1148"/>
                <wp:lineTo x="742" y="4976"/>
                <wp:lineTo x="0" y="16076"/>
                <wp:lineTo x="0" y="19138"/>
                <wp:lineTo x="2227" y="21051"/>
                <wp:lineTo x="18928" y="21051"/>
                <wp:lineTo x="21155" y="19138"/>
                <wp:lineTo x="21155" y="16841"/>
                <wp:lineTo x="20784" y="5359"/>
                <wp:lineTo x="15959" y="766"/>
                <wp:lineTo x="14103" y="0"/>
                <wp:lineTo x="742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8710" cy="1075055"/>
                    </a:xfrm>
                    <a:prstGeom prst="rect">
                      <a:avLst/>
                    </a:prstGeom>
                    <a:noFill/>
                  </pic:spPr>
                </pic:pic>
              </a:graphicData>
            </a:graphic>
            <wp14:sizeRelH relativeFrom="page">
              <wp14:pctWidth>0</wp14:pctWidth>
            </wp14:sizeRelH>
            <wp14:sizeRelV relativeFrom="page">
              <wp14:pctHeight>0</wp14:pctHeight>
            </wp14:sizeRelV>
          </wp:anchor>
        </w:drawing>
      </w:r>
      <w:r>
        <w:t>Healthy Schools training</w:t>
      </w:r>
      <w:r>
        <w:cr/>
      </w:r>
    </w:p>
    <w:p w14:paraId="08AFDBEB" w14:textId="2050B8A1" w:rsidR="00AF0F91" w:rsidRDefault="00E26BED" w:rsidP="00E26BED">
      <w:r w:rsidRPr="00E26BED">
        <w:t>To apply for any of the training below please go to North Yorkshire Education Services (NYES) </w:t>
      </w:r>
      <w:hyperlink r:id="rId21" w:history="1">
        <w:r w:rsidRPr="00E26BED">
          <w:t>http://www.nyestraining.co.uk/</w:t>
        </w:r>
      </w:hyperlink>
      <w:r>
        <w:t xml:space="preserve"> </w:t>
      </w:r>
    </w:p>
    <w:p w14:paraId="673CA2D7" w14:textId="77777777" w:rsidR="00E26BED" w:rsidRDefault="00E26BED" w:rsidP="00E26BED"/>
    <w:p w14:paraId="3EBFE915" w14:textId="3B347A17" w:rsidR="00E26BED" w:rsidRPr="00E26BED" w:rsidRDefault="00E26BED" w:rsidP="00E26BED">
      <w:pPr>
        <w:rPr>
          <w:b/>
        </w:rPr>
      </w:pPr>
      <w:r w:rsidRPr="00E26BED">
        <w:rPr>
          <w:b/>
        </w:rPr>
        <w:t>Getting started on the North Yorkshire Healthy schools award (cross-phase)</w:t>
      </w:r>
    </w:p>
    <w:p w14:paraId="5847A4B4" w14:textId="5786C890" w:rsidR="00E26BED" w:rsidRDefault="00E26BED" w:rsidP="00E26BED">
      <w:r>
        <w:t>Monday 23rd June 2022, 2:00pm – 3:00pm</w:t>
      </w:r>
    </w:p>
    <w:p w14:paraId="09857840" w14:textId="77777777" w:rsidR="00E26BED" w:rsidRDefault="00E26BED" w:rsidP="00E26BED">
      <w:r>
        <w:t>Course code: SI-0622-T023</w:t>
      </w:r>
    </w:p>
    <w:p w14:paraId="635DA477" w14:textId="1C3FEDD2" w:rsidR="00E26BED" w:rsidRDefault="00E26BED" w:rsidP="00E26BED">
      <w:r>
        <w:t>The course will provide schools with information to enable them to effectively get started on the North Yorkshire Healthy schools award and work towards the Bronze, Silver and Gold awards.</w:t>
      </w:r>
    </w:p>
    <w:p w14:paraId="0A4F4719" w14:textId="77777777" w:rsidR="00E26BED" w:rsidRDefault="00E26BED" w:rsidP="00E26BED">
      <w:r>
        <w:t>This course would also be suitable for schools who initially registered with a scheme but need a refresher on how to get started.</w:t>
      </w:r>
    </w:p>
    <w:p w14:paraId="1E6731F2" w14:textId="77777777" w:rsidR="00E26BED" w:rsidRDefault="00E26BED" w:rsidP="00E26BED"/>
    <w:p w14:paraId="763F83AC" w14:textId="77777777" w:rsidR="00E26BED" w:rsidRPr="00E26BED" w:rsidRDefault="00E26BED" w:rsidP="00E26BED">
      <w:pPr>
        <w:rPr>
          <w:b/>
        </w:rPr>
      </w:pPr>
      <w:r w:rsidRPr="00E26BED">
        <w:rPr>
          <w:b/>
        </w:rPr>
        <w:t xml:space="preserve"> Getting ready to submit for a Healthy Schools award (cross-phase)</w:t>
      </w:r>
    </w:p>
    <w:p w14:paraId="240B429E" w14:textId="214F7033" w:rsidR="00E26BED" w:rsidRDefault="00E26BED" w:rsidP="00E26BED">
      <w:r>
        <w:t>Tuesday 24th May 2022, 2:00-3:00pm</w:t>
      </w:r>
    </w:p>
    <w:p w14:paraId="3C2FA744" w14:textId="77777777" w:rsidR="00E26BED" w:rsidRPr="00E26BED" w:rsidRDefault="00E26BED" w:rsidP="00E26BED">
      <w:r>
        <w:t>Course code: SI-0522-T018</w:t>
      </w:r>
    </w:p>
    <w:p w14:paraId="7DAB56CB" w14:textId="0642E0A3" w:rsidR="00E26BED" w:rsidRDefault="00E26BED" w:rsidP="00E26BED">
      <w:r>
        <w:t>The course will provide schools with information to enable them to effectively submit for a North Yorkshire Healthy schools award covering an effective action plan, pupil voice evidence and supporting evidence- This course is aimed at staff who have already attended the getting started training (progressed with the award) and are now ready to submit for an award.</w:t>
      </w:r>
    </w:p>
    <w:p w14:paraId="4EB08F9A" w14:textId="77777777" w:rsidR="00E26BED" w:rsidRDefault="00E26BED" w:rsidP="00E26BED"/>
    <w:p w14:paraId="56729ECC" w14:textId="77777777" w:rsidR="00E26BED" w:rsidRDefault="00B15FD7" w:rsidP="00E26BED">
      <w:pPr>
        <w:spacing w:after="0" w:line="240" w:lineRule="auto"/>
        <w:jc w:val="right"/>
        <w:rPr>
          <w:rStyle w:val="Hyperlink"/>
          <w:rFonts w:ascii="Arial" w:hAnsi="Arial" w:cs="Arial"/>
          <w:sz w:val="24"/>
          <w:szCs w:val="24"/>
        </w:rPr>
      </w:pPr>
      <w:hyperlink w:anchor="_top" w:history="1">
        <w:r w:rsidR="00E26BED" w:rsidRPr="00EB7B35">
          <w:rPr>
            <w:rStyle w:val="Hyperlink"/>
            <w:rFonts w:ascii="Arial" w:hAnsi="Arial" w:cs="Arial"/>
            <w:sz w:val="24"/>
            <w:szCs w:val="24"/>
          </w:rPr>
          <w:t>Return to top</w:t>
        </w:r>
      </w:hyperlink>
    </w:p>
    <w:p w14:paraId="312D921F" w14:textId="77777777" w:rsidR="00E26BED" w:rsidRDefault="00E26BED" w:rsidP="00E26BED"/>
    <w:sectPr w:rsidR="00E26BED" w:rsidSect="00D8196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64D7" w14:textId="77777777" w:rsidR="003B2C80" w:rsidRDefault="003B2C80" w:rsidP="003B2C80">
      <w:pPr>
        <w:spacing w:after="0" w:line="240" w:lineRule="auto"/>
      </w:pPr>
      <w:r>
        <w:separator/>
      </w:r>
    </w:p>
  </w:endnote>
  <w:endnote w:type="continuationSeparator" w:id="0">
    <w:p w14:paraId="2122F228" w14:textId="77777777" w:rsidR="003B2C80" w:rsidRDefault="003B2C80" w:rsidP="003B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5F9E" w14:textId="77777777" w:rsidR="00F77E9F" w:rsidRDefault="00F77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CCC1" w14:textId="0D98DF35" w:rsidR="0011064C" w:rsidRDefault="0011064C">
    <w:pPr>
      <w:pStyle w:val="Footer"/>
    </w:pPr>
    <w:r>
      <w:rPr>
        <w:noProof/>
        <w:lang w:eastAsia="en-GB"/>
      </w:rPr>
      <mc:AlternateContent>
        <mc:Choice Requires="wps">
          <w:drawing>
            <wp:anchor distT="0" distB="0" distL="114300" distR="114300" simplePos="0" relativeHeight="251667456" behindDoc="0" locked="0" layoutInCell="0" allowOverlap="1" wp14:anchorId="3CB79F1D" wp14:editId="17917BF6">
              <wp:simplePos x="0" y="0"/>
              <wp:positionH relativeFrom="page">
                <wp:posOffset>0</wp:posOffset>
              </wp:positionH>
              <wp:positionV relativeFrom="page">
                <wp:posOffset>10227945</wp:posOffset>
              </wp:positionV>
              <wp:extent cx="7560310" cy="273050"/>
              <wp:effectExtent l="0" t="0" r="0" b="12700"/>
              <wp:wrapNone/>
              <wp:docPr id="1" name="MSIPCM525c483baba604a8b24860b6"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A69317" w14:textId="5CE4CD0B" w:rsidR="0011064C" w:rsidRPr="0011064C" w:rsidRDefault="0011064C" w:rsidP="0011064C">
                          <w:pPr>
                            <w:spacing w:after="0"/>
                            <w:jc w:val="center"/>
                            <w:rPr>
                              <w:rFonts w:ascii="Calibri" w:hAnsi="Calibri" w:cs="Calibri"/>
                              <w:color w:val="FF0000"/>
                              <w:sz w:val="20"/>
                            </w:rPr>
                          </w:pPr>
                          <w:r w:rsidRPr="0011064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B79F1D" id="_x0000_t202" coordsize="21600,21600" o:spt="202" path="m,l,21600r21600,l21600,xe">
              <v:stroke joinstyle="miter"/>
              <v:path gradientshapeok="t" o:connecttype="rect"/>
            </v:shapetype>
            <v:shape id="MSIPCM525c483baba604a8b24860b6"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7fFgMAADUGAAAOAAAAZHJzL2Uyb0RvYy54bWysVN1P2zAQf5+0/8Hyw55W8tGktB0FQVE3&#10;pAKVysSz4zjEWmIH26XpEP/7zo5TKNvDNO0lOd+d7+N3P9/JWVtX6IkpzaWY4egoxIgJKnMuHmb4&#10;+91iMMZIGyJyUknBZnjHND47/fjhZNtMWSxLWeVMIQgi9HTbzHBpTDMNAk1LVhN9JBsmwFhIVRMD&#10;R/UQ5IpsIXpdBXEYjoKtVHmjJGVag/ayM+JTF78oGDW3RaGZQdUMQ23GfZX7ZvYbnJ6Q6YMiTcmp&#10;L4P8QxU14QKS7kNdEkPQRvHfQtWcKqllYY6orANZFJwy1wN0E4XvulmXpGGuFwBHN3uY9P8LS2+e&#10;VgrxHGaHkSA1jOh6fbWaX6dxSpPxMCMZGYUJGWdxMh6F2QijnGkKCD5/etxI8+Ub0eVc5qw7TZM0&#10;HcZREsWfvZnxh9J44zgBgnjDPc9N6fXpJN3rVxWhrGaiv9O5LKQ0THWyD3Alctb6AN1vpXhN1O7A&#10;aw0MAGp6v8jfvZON14T7xEtW9DlB+WKZsW30FABaNwCRaS9ka1Hyeg1KO/C2ULX9wygR2IFjuz2v&#10;WGsQBeVxOgqHEZgo2OLjYZg64gWvtxulzVcma2SFGVZQtaMTeVpqAxnBtXexyYRc8Kpy3K0E2s7w&#10;aAghDyxwoxJWA0VADC91nHyeRHESXsSTwWI0Ph4kiyQdTI7D8SCMJhcTGPckuVy82HhRMi15njOx&#10;5IL17yNK/o5//qV2zHYv5KBULSue2z5sbba7eaXQE4GHmgEHfligoYk3XsFhOc4M3fV/12VgZ9bN&#10;xkqmzVo/sEzmO5ijkoAvjEI3dMEh6ZJosyIKHj0oYZGZW/gUlQRQpZcwKqX6+Se99QcswIrRFpbI&#10;DOvHDVEMo+pKwCudREkCYY07gKDearNeKzb1XELb8AKhKidaX1P1YqFkfQ977txmAxMRFHICTr04&#10;N3ACA+xJys7PnQz7pSFmKdYNtaF7kO/ae6IazzMD8N3Ifs2Q6Tu6db72ppDnGyML7rhoge3QBOjt&#10;AXaTG4Lfo3b5vT07r9dtf/o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LYobt8WAwAANQYAAA4AAAAAAAAAAAAAAAAA&#10;LgIAAGRycy9lMm9Eb2MueG1sUEsBAi0AFAAGAAgAAAAhAJ/VQezfAAAACwEAAA8AAAAAAAAAAAAA&#10;AAAAcAUAAGRycy9kb3ducmV2LnhtbFBLBQYAAAAABAAEAPMAAAB8BgAAAAA=&#10;" o:allowincell="f" filled="f" stroked="f" strokeweight=".5pt">
              <v:textbox inset=",0,,0">
                <w:txbxContent>
                  <w:p w14:paraId="08A69317" w14:textId="5CE4CD0B" w:rsidR="0011064C" w:rsidRPr="0011064C" w:rsidRDefault="0011064C" w:rsidP="0011064C">
                    <w:pPr>
                      <w:spacing w:after="0"/>
                      <w:jc w:val="center"/>
                      <w:rPr>
                        <w:rFonts w:ascii="Calibri" w:hAnsi="Calibri" w:cs="Calibri"/>
                        <w:color w:val="FF0000"/>
                        <w:sz w:val="20"/>
                      </w:rPr>
                    </w:pPr>
                    <w:r w:rsidRPr="0011064C">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5943" w14:textId="77777777" w:rsidR="00814AFE" w:rsidRDefault="00304072" w:rsidP="00304072">
    <w:pPr>
      <w:pStyle w:val="Footer"/>
      <w:jc w:val="center"/>
      <w:rPr>
        <w:b/>
        <w:bCs/>
        <w:color w:val="00AF4F"/>
      </w:rPr>
    </w:pPr>
    <w:r>
      <w:rPr>
        <w:b/>
        <w:bCs/>
        <w:color w:val="00AF4F"/>
      </w:rPr>
      <w:t xml:space="preserve">Contact the Energy and Sustainability Team </w:t>
    </w:r>
  </w:p>
  <w:p w14:paraId="398F3549" w14:textId="053B1748" w:rsidR="00304072" w:rsidRDefault="0011064C" w:rsidP="00304072">
    <w:pPr>
      <w:pStyle w:val="Footer"/>
      <w:jc w:val="center"/>
    </w:pPr>
    <w:r>
      <w:rPr>
        <w:b/>
        <w:bCs/>
        <w:noProof/>
        <w:color w:val="00AF4F"/>
        <w:lang w:eastAsia="en-GB"/>
      </w:rPr>
      <mc:AlternateContent>
        <mc:Choice Requires="wps">
          <w:drawing>
            <wp:anchor distT="0" distB="0" distL="114300" distR="114300" simplePos="0" relativeHeight="251668480" behindDoc="0" locked="0" layoutInCell="0" allowOverlap="1" wp14:anchorId="46F8E8F7" wp14:editId="551D135D">
              <wp:simplePos x="0" y="0"/>
              <wp:positionH relativeFrom="page">
                <wp:posOffset>0</wp:posOffset>
              </wp:positionH>
              <wp:positionV relativeFrom="page">
                <wp:posOffset>10227945</wp:posOffset>
              </wp:positionV>
              <wp:extent cx="7560310" cy="273050"/>
              <wp:effectExtent l="0" t="0" r="0" b="12700"/>
              <wp:wrapNone/>
              <wp:docPr id="6" name="MSIPCM805e4fe4a8996cea5a308734"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A52F8" w14:textId="01AAE5AC" w:rsidR="0011064C" w:rsidRPr="0011064C" w:rsidRDefault="0011064C" w:rsidP="0011064C">
                          <w:pPr>
                            <w:spacing w:after="0"/>
                            <w:jc w:val="center"/>
                            <w:rPr>
                              <w:rFonts w:ascii="Calibri" w:hAnsi="Calibri" w:cs="Calibri"/>
                              <w:color w:val="FF0000"/>
                              <w:sz w:val="20"/>
                            </w:rPr>
                          </w:pPr>
                          <w:r w:rsidRPr="0011064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F8E8F7" id="_x0000_t202" coordsize="21600,21600" o:spt="202" path="m,l,21600r21600,l21600,xe">
              <v:stroke joinstyle="miter"/>
              <v:path gradientshapeok="t" o:connecttype="rect"/>
            </v:shapetype>
            <v:shape id="MSIPCM805e4fe4a8996cea5a308734" o:spid="_x0000_s1029" type="#_x0000_t202" alt="{&quot;HashCode&quot;:455321412,&quot;Height&quot;:841.0,&quot;Width&quot;:595.0,&quot;Placement&quot;:&quot;Footer&quot;,&quot;Index&quot;:&quot;FirstPage&quot;,&quot;Section&quot;:1,&quot;Top&quot;:0.0,&quot;Left&quot;:0.0}" style="position:absolute;left:0;text-align:left;margin-left:0;margin-top:805.3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LqGA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Jr6EQtzFpJpHI8pIxEZ+dPJKMQoY4oCgk+f7vdCf/lGVLEQGetOSRhF&#10;o2EQBsPPzszKXaGdcRoCQZzhrsx04fRRHB3164pQVjPe3+lclkJoJjvZBbjkGWtdAOdUSqXXZOdy&#10;cX4b4ACQ03kGTnsrGqfxj0+vWN6/Cspnw41DoxKAaNMASLo9Fy1wvNcrUJqWt7mszQ7NRGAHlj0e&#10;mcVajSgoJ9HYHwVgomAbTkZ+ZKnnvdxuIPevTNTICCmWkLUlFHlYKQ2ZgGvvYh7jYllWlWVvxdEB&#10;2jeCkG8scKPiRgNJQAwndax8ioNh6J8P48FyPJ0MwmUYDeKJPx34QXwej/0wDi+WzyZeECZFmWWM&#10;r0rO+h8ShH/HQPdXO27bP/ImVSWqMjN1mNxMdYtKogcCX3ULLPhhgIYiXnl5b9OxZqiu322VnulZ&#10;1xsj6XbbWn6P+r5tRfYI7ZQCYIaOqIYuDXFWxJBHwu8HJUw0fQNLXgnAVjgJo0LIn3/SG3+ABKwY&#10;HWCapFjd74lkGFWXHL5rHIQhhNX2AIJ8rd32Wr6vFwKqD2xWVjS+uurFXIr6Dgbe3LwGJsIpvAlw&#10;9eJCwwkMMDApm8+tDIOmIXrFNw01oXusb9s7IhtHNw0oXot+3pDkHes6X3OTi/lei7y0lDT4dmhC&#10;B8wBhpTthRuoZgq+Pluvl7E/+wU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JURy6hgDAAA+BgAADgAAAAAAAAAAAAAA&#10;AAAuAgAAZHJzL2Uyb0RvYy54bWxQSwECLQAUAAYACAAAACEAn9VB7N8AAAALAQAADwAAAAAAAAAA&#10;AAAAAAByBQAAZHJzL2Rvd25yZXYueG1sUEsFBgAAAAAEAAQA8wAAAH4GAAAAAA==&#10;" o:allowincell="f" filled="f" stroked="f" strokeweight=".5pt">
              <v:textbox inset=",0,,0">
                <w:txbxContent>
                  <w:p w14:paraId="16CA52F8" w14:textId="01AAE5AC" w:rsidR="0011064C" w:rsidRPr="0011064C" w:rsidRDefault="0011064C" w:rsidP="0011064C">
                    <w:pPr>
                      <w:spacing w:after="0"/>
                      <w:jc w:val="center"/>
                      <w:rPr>
                        <w:rFonts w:ascii="Calibri" w:hAnsi="Calibri" w:cs="Calibri"/>
                        <w:color w:val="FF0000"/>
                        <w:sz w:val="20"/>
                      </w:rPr>
                    </w:pPr>
                    <w:r w:rsidRPr="0011064C">
                      <w:rPr>
                        <w:rFonts w:ascii="Calibri" w:hAnsi="Calibri" w:cs="Calibri"/>
                        <w:color w:val="FF0000"/>
                        <w:sz w:val="20"/>
                      </w:rPr>
                      <w:t>OFFICIAL</w:t>
                    </w:r>
                  </w:p>
                </w:txbxContent>
              </v:textbox>
              <w10:wrap anchorx="page" anchory="page"/>
            </v:shape>
          </w:pict>
        </mc:Fallback>
      </mc:AlternateContent>
    </w:r>
    <w:r w:rsidR="00304072">
      <w:rPr>
        <w:b/>
        <w:bCs/>
        <w:color w:val="00AF4F"/>
      </w:rPr>
      <w:t>01609 535775 ~ energy.team@northyorks.gov.uk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ED820" w14:textId="77777777" w:rsidR="003B2C80" w:rsidRDefault="003B2C80" w:rsidP="003B2C80">
      <w:pPr>
        <w:spacing w:after="0" w:line="240" w:lineRule="auto"/>
      </w:pPr>
      <w:r>
        <w:separator/>
      </w:r>
    </w:p>
  </w:footnote>
  <w:footnote w:type="continuationSeparator" w:id="0">
    <w:p w14:paraId="1C1F2FD9" w14:textId="77777777" w:rsidR="003B2C80" w:rsidRDefault="003B2C80" w:rsidP="003B2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B698" w14:textId="77777777" w:rsidR="00F77E9F" w:rsidRDefault="00F77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243C" w14:textId="77777777" w:rsidR="00F77E9F" w:rsidRDefault="00F77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C95E" w14:textId="3224620C" w:rsidR="00D81967" w:rsidRDefault="009773F7">
    <w:pPr>
      <w:pStyle w:val="Header"/>
    </w:pPr>
    <w:r w:rsidRPr="003B2C80">
      <w:rPr>
        <w:noProof/>
        <w:lang w:eastAsia="en-GB"/>
      </w:rPr>
      <mc:AlternateContent>
        <mc:Choice Requires="wps">
          <w:drawing>
            <wp:anchor distT="0" distB="0" distL="114300" distR="114300" simplePos="0" relativeHeight="251666432" behindDoc="0" locked="0" layoutInCell="1" allowOverlap="1" wp14:anchorId="2B701588" wp14:editId="3F5D8B0E">
              <wp:simplePos x="0" y="0"/>
              <wp:positionH relativeFrom="column">
                <wp:posOffset>3725840</wp:posOffset>
              </wp:positionH>
              <wp:positionV relativeFrom="paragraph">
                <wp:posOffset>956139</wp:posOffset>
              </wp:positionV>
              <wp:extent cx="2637420" cy="66865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420" cy="668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4F1F8F" w14:textId="77777777" w:rsidR="00D81967" w:rsidRPr="00196847" w:rsidRDefault="00D81967" w:rsidP="009773F7">
                          <w:pPr>
                            <w:widowControl w:val="0"/>
                            <w:spacing w:after="0"/>
                            <w:jc w:val="right"/>
                            <w:rPr>
                              <w:b/>
                              <w:bCs/>
                              <w:color w:val="00B050"/>
                              <w:sz w:val="24"/>
                            </w:rPr>
                          </w:pPr>
                          <w:r w:rsidRPr="00196847">
                            <w:rPr>
                              <w:b/>
                              <w:bCs/>
                              <w:color w:val="00B050"/>
                              <w:sz w:val="24"/>
                            </w:rPr>
                            <w:t>The energy and sustainability service’s newsletter</w:t>
                          </w:r>
                        </w:p>
                        <w:p w14:paraId="257AACCF" w14:textId="2C88C0C5" w:rsidR="00D81967" w:rsidRPr="00196847" w:rsidRDefault="00D81967" w:rsidP="009773F7">
                          <w:pPr>
                            <w:widowControl w:val="0"/>
                            <w:spacing w:after="0"/>
                            <w:jc w:val="right"/>
                            <w:rPr>
                              <w:b/>
                              <w:bCs/>
                              <w:color w:val="00B050"/>
                            </w:rPr>
                          </w:pPr>
                          <w:r w:rsidRPr="00196847">
                            <w:rPr>
                              <w:b/>
                              <w:bCs/>
                              <w:color w:val="00B050"/>
                            </w:rPr>
                            <w:t xml:space="preserve">Issue </w:t>
                          </w:r>
                          <w:r w:rsidR="007B1842">
                            <w:rPr>
                              <w:b/>
                              <w:bCs/>
                              <w:color w:val="00B050"/>
                            </w:rPr>
                            <w:t>5</w:t>
                          </w:r>
                          <w:r w:rsidR="00E26BED">
                            <w:rPr>
                              <w:b/>
                              <w:bCs/>
                              <w:color w:val="00B050"/>
                            </w:rPr>
                            <w:t>3</w:t>
                          </w:r>
                          <w:r w:rsidR="007B1842">
                            <w:rPr>
                              <w:b/>
                              <w:bCs/>
                              <w:color w:val="00B050"/>
                            </w:rPr>
                            <w:t xml:space="preserve">    </w:t>
                          </w:r>
                          <w:r w:rsidR="00E26BED">
                            <w:rPr>
                              <w:b/>
                              <w:bCs/>
                              <w:color w:val="00B050"/>
                            </w:rPr>
                            <w:t>May</w:t>
                          </w:r>
                          <w:r w:rsidR="007B1842">
                            <w:rPr>
                              <w:b/>
                              <w:bCs/>
                              <w:color w:val="00B050"/>
                            </w:rPr>
                            <w:t xml:space="preserve"> 2022</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01588" id="_x0000_t202" coordsize="21600,21600" o:spt="202" path="m,l,21600r21600,l21600,xe">
              <v:stroke joinstyle="miter"/>
              <v:path gradientshapeok="t" o:connecttype="rect"/>
            </v:shapetype>
            <v:shape id="Text Box 5" o:spid="_x0000_s1027" type="#_x0000_t202" style="position:absolute;margin-left:293.35pt;margin-top:75.3pt;width:207.65pt;height:5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r3EAMAAL0GAAAOAAAAZHJzL2Uyb0RvYy54bWysVdtu2zAMfR+wfxD07tpOfItRp0iceBjQ&#10;XYB2H6DYcizMljxJqdMN+/dRcpq43R6GdXkwJIqiziEPmeubY9eiByoVEzzD/pWHEeWlqBjfZ/jL&#10;feEkGClNeEVawWmGH6nCN8u3b66HPqUz0Yi2ohJBEK7Soc9wo3Wfuq4qG9oRdSV6yuGwFrIjGrZy&#10;71aSDBC9a92Z50XuIGTVS1FSpcC6GQ/x0sava1rqT3WtqEZthgGbtl9pvzvzdZfXJN1L0jesPMEg&#10;/4CiI4zDo+dQG6IJOkj2W6iOlVIoUeurUnSuqGtWUssB2PjeCzZ3Demp5QLJUf05Ter/hS0/PnyW&#10;iFUZDjDipIMS3dOjRmtxRKHJztCrFJzuenDTRzBDlS1T1d+K8qtCXOQN4Xu6klIMDSUVoPPNTXdy&#10;dYyjTJDd8EFU8Aw5aGEDHWvZmdRBMhBEhyo9nitjoJRgnEXzOJjBUQlnUZREoQXnkvTpdi+VfkdF&#10;h8wiwxIqb6OTh1ulDRqSPrmYx7goWNva6rf8mQEcRwu18hlvkxSQwNJ4Gky2tD8W3mKbbJPACWbR&#10;1gm8zcZZFXngRIUfh5v5Js83/k+Dwg/ShlUV5ebRJ5n5wd+V8ST4USBnoSnRssqEM5CU3O/yVqIH&#10;AjIv7M9WAE4ubu5zGDYlwOUFJX8WeOvZwimiJHaCIgidRewljucv1ovICxbBpnhO6ZZx+npKaMjw&#10;IpyFGJF2D5Pk1E4T+MDFDAV65ll9HYXYHjpQ1Mj91NBggrafmKCo59uW+LPAHdMwhFrWZTjxzG8c&#10;C0bMW15ZkWjC2nE9SaOh/uc0rorQi4N54sRxOHeC+dZz1kmRO6vcj6J4u87X2xfK2Fq1qddn0tZz&#10;It0J3tMbF8iQlidd2241DTq2qj7ujnYs2FY2nbwT1SO0rxTQXdCIMPNh0Qj5HaMB5meG1bcDkRSj&#10;9j2HETCPwjiCgTvdyOlmN90QXkKoDGuov13mehzSh16yfQMvjbXmYgVjo2a2oy+ogJHZwIy03E7z&#10;3Azh6d56Xf51lr8AAAD//wMAUEsDBBQABgAIAAAAIQDGiEj23wAAAAwBAAAPAAAAZHJzL2Rvd25y&#10;ZXYueG1sTI/BTsMwEETvSPyDtUjcqE1Q0hLiVBUSNyTagjg78ZJEtdeR7TSBr8c9wXE1T7Nvqu1i&#10;DTujD4MjCfcrAQypdXqgTsLH+8vdBliIirQyjlDCNwbY1tdXlSq1m+mA52PsWCqhUCoJfYxjyXlo&#10;e7QqrNyIlLIv562K6fQd117NqdwanglRcKsGSh96NeJzj+3pOFkJn8162s/+YX84/YyFcbvw9hqD&#10;lLc3y+4JWMQl/sFw0U/qUCenxk2kAzMS8k2xTmgKclEAuxBCZGleIyHL80fgdcX/j6h/AQAA//8D&#10;AFBLAQItABQABgAIAAAAIQC2gziS/gAAAOEBAAATAAAAAAAAAAAAAAAAAAAAAABbQ29udGVudF9U&#10;eXBlc10ueG1sUEsBAi0AFAAGAAgAAAAhADj9If/WAAAAlAEAAAsAAAAAAAAAAAAAAAAALwEAAF9y&#10;ZWxzLy5yZWxzUEsBAi0AFAAGAAgAAAAhAIRaOvcQAwAAvQYAAA4AAAAAAAAAAAAAAAAALgIAAGRy&#10;cy9lMm9Eb2MueG1sUEsBAi0AFAAGAAgAAAAhAMaISPbfAAAADAEAAA8AAAAAAAAAAAAAAAAAagUA&#10;AGRycy9kb3ducmV2LnhtbFBLBQYAAAAABAAEAPMAAAB2BgAAAAA=&#10;" filled="f" stroked="f" strokecolor="black [0]" insetpen="t">
              <v:textbox inset="2.88pt,2.88pt,2.88pt,2.88pt">
                <w:txbxContent>
                  <w:p w14:paraId="7B4F1F8F" w14:textId="77777777" w:rsidR="00D81967" w:rsidRPr="00196847" w:rsidRDefault="00D81967" w:rsidP="009773F7">
                    <w:pPr>
                      <w:widowControl w:val="0"/>
                      <w:spacing w:after="0"/>
                      <w:jc w:val="right"/>
                      <w:rPr>
                        <w:b/>
                        <w:bCs/>
                        <w:color w:val="00B050"/>
                        <w:sz w:val="24"/>
                      </w:rPr>
                    </w:pPr>
                    <w:r w:rsidRPr="00196847">
                      <w:rPr>
                        <w:b/>
                        <w:bCs/>
                        <w:color w:val="00B050"/>
                        <w:sz w:val="24"/>
                      </w:rPr>
                      <w:t>The energy and sustainability service’s newsletter</w:t>
                    </w:r>
                  </w:p>
                  <w:p w14:paraId="257AACCF" w14:textId="2C88C0C5" w:rsidR="00D81967" w:rsidRPr="00196847" w:rsidRDefault="00D81967" w:rsidP="009773F7">
                    <w:pPr>
                      <w:widowControl w:val="0"/>
                      <w:spacing w:after="0"/>
                      <w:jc w:val="right"/>
                      <w:rPr>
                        <w:b/>
                        <w:bCs/>
                        <w:color w:val="00B050"/>
                      </w:rPr>
                    </w:pPr>
                    <w:r w:rsidRPr="00196847">
                      <w:rPr>
                        <w:b/>
                        <w:bCs/>
                        <w:color w:val="00B050"/>
                      </w:rPr>
                      <w:t xml:space="preserve">Issue </w:t>
                    </w:r>
                    <w:r w:rsidR="007B1842">
                      <w:rPr>
                        <w:b/>
                        <w:bCs/>
                        <w:color w:val="00B050"/>
                      </w:rPr>
                      <w:t>5</w:t>
                    </w:r>
                    <w:r w:rsidR="00E26BED">
                      <w:rPr>
                        <w:b/>
                        <w:bCs/>
                        <w:color w:val="00B050"/>
                      </w:rPr>
                      <w:t>3</w:t>
                    </w:r>
                    <w:r w:rsidR="007B1842">
                      <w:rPr>
                        <w:b/>
                        <w:bCs/>
                        <w:color w:val="00B050"/>
                      </w:rPr>
                      <w:t xml:space="preserve">    </w:t>
                    </w:r>
                    <w:r w:rsidR="00E26BED">
                      <w:rPr>
                        <w:b/>
                        <w:bCs/>
                        <w:color w:val="00B050"/>
                      </w:rPr>
                      <w:t>May</w:t>
                    </w:r>
                    <w:r w:rsidR="007B1842">
                      <w:rPr>
                        <w:b/>
                        <w:bCs/>
                        <w:color w:val="00B050"/>
                      </w:rPr>
                      <w:t xml:space="preserve"> 2022</w:t>
                    </w:r>
                  </w:p>
                </w:txbxContent>
              </v:textbox>
            </v:shape>
          </w:pict>
        </mc:Fallback>
      </mc:AlternateContent>
    </w:r>
    <w:r w:rsidRPr="003B2C80">
      <w:rPr>
        <w:noProof/>
        <w:lang w:eastAsia="en-GB"/>
      </w:rPr>
      <mc:AlternateContent>
        <mc:Choice Requires="wps">
          <w:drawing>
            <wp:anchor distT="0" distB="0" distL="114300" distR="114300" simplePos="0" relativeHeight="251665408" behindDoc="0" locked="0" layoutInCell="1" allowOverlap="1" wp14:anchorId="780EFEF4" wp14:editId="46921F70">
              <wp:simplePos x="0" y="0"/>
              <wp:positionH relativeFrom="margin">
                <wp:align>left</wp:align>
              </wp:positionH>
              <wp:positionV relativeFrom="paragraph">
                <wp:posOffset>928845</wp:posOffset>
              </wp:positionV>
              <wp:extent cx="3766782" cy="695950"/>
              <wp:effectExtent l="0" t="0" r="571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782" cy="695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C22EFD" w14:textId="77777777" w:rsidR="00D81967" w:rsidRDefault="00D81967" w:rsidP="009773F7">
                          <w:pPr>
                            <w:widowControl w:val="0"/>
                            <w:rPr>
                              <w:b/>
                              <w:bCs/>
                              <w:color w:val="00B050"/>
                              <w:sz w:val="83"/>
                              <w:szCs w:val="83"/>
                            </w:rPr>
                          </w:pPr>
                          <w:r>
                            <w:rPr>
                              <w:color w:val="00B050"/>
                              <w:sz w:val="83"/>
                              <w:szCs w:val="83"/>
                            </w:rPr>
                            <w:t>Energy Matters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EFEF4" id="Text Box 4" o:spid="_x0000_s1028" type="#_x0000_t202" style="position:absolute;margin-left:0;margin-top:73.15pt;width:296.6pt;height:54.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p/DwMAAL0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wvMeKkhxJ9pkeN1uKIApOdcVAZHPo0wDF9hGWosmWqhjtRfVWIi6IlfE9XUoqxpaQGdL656c6u&#10;TnGUCbIb34kaniEHLWygYyN7kzpIBoLoUKWHS2UMlAoWl3EUxckCowr2ojRMQ1s6l2Tn24NU+g0V&#10;PTKDHEuovI1O7u+UNmhIdj5iHuOiZF1nq9/xJwtwcFqhVj7TbZIBEhiakwaTLe2P1Eu3yTYJnGAR&#10;bZ3A22ycVVkETlT6cbhZbopi4/80KPwga1ldU24ePcvMD/6ujCfBTwK5CE2JjtUmnIGk5H5XdBLd&#10;E5B5aX+2ArDzeMx9CsOmBLg8o+QvAm+9SJ0ySmInKIPQSWMvcTw/XaeRF6TBpnxK6Y5x+nJKaMxx&#10;Gi5CjEi3Byc5tdMMPnAxpkAvPOuvkxC7Qw+KmrifGhqWoO1nS1DUy21L/EngnmkwoY71OU4885ts&#10;wYh5y2srEk1YN41naTTU/5zGVRl6cbBMnDgOl06w3HrOOikLZ1X4IOTtulhvnylja9WmXp5JW8+Z&#10;dGd4T288Qoa0nHVtu9U06NSq+rg7WltYnE1gJ+oHaF8poLugR8HzYdAK+R2jEfwzx+rbgUiKUfeW&#10;gwUsozCOwHDnEzmf7OYTwisIlWMN9bfDQk8mfRgk27fw0lRrLlZgGw2zHW38ZUIFjMwEPNJyO/m5&#10;MeH53J56/Ne5+QUAAP//AwBQSwMEFAAGAAgAAAAhAPx2qo/eAAAACAEAAA8AAABkcnMvZG93bnJl&#10;di54bWxMj8FOwzAQRO9I/IO1SNyoQ0JSGuJUFRI3JNqCenbiJYlqryPbaQJfjznBcXZWM2+q7WI0&#10;u6DzgyUB96sEGFJr1UCdgI/3l7tHYD5IUlJbQgFf6GFbX19VslR2pgNejqFjMYR8KQX0IYwl577t&#10;0Ui/siNS9D6tMzJE6TqunJxjuNE8TZKCGzlQbOjliM89tufjZAScmvW0n122P5y/x0LbnX97DV6I&#10;25tl9wQs4BL+nuEXP6JDHZkaO5HyTAuIQ0K8PhQZsGjnmywF1ghI83wDvK74/wH1DwAAAP//AwBQ&#10;SwECLQAUAAYACAAAACEAtoM4kv4AAADhAQAAEwAAAAAAAAAAAAAAAAAAAAAAW0NvbnRlbnRfVHlw&#10;ZXNdLnhtbFBLAQItABQABgAIAAAAIQA4/SH/1gAAAJQBAAALAAAAAAAAAAAAAAAAAC8BAABfcmVs&#10;cy8ucmVsc1BLAQItABQABgAIAAAAIQD9QGp/DwMAAL0GAAAOAAAAAAAAAAAAAAAAAC4CAABkcnMv&#10;ZTJvRG9jLnhtbFBLAQItABQABgAIAAAAIQD8dqqP3gAAAAgBAAAPAAAAAAAAAAAAAAAAAGkFAABk&#10;cnMvZG93bnJldi54bWxQSwUGAAAAAAQABADzAAAAdAYAAAAA&#10;" filled="f" stroked="f" strokecolor="black [0]" insetpen="t">
              <v:textbox inset="2.88pt,2.88pt,2.88pt,2.88pt">
                <w:txbxContent>
                  <w:p w14:paraId="29C22EFD" w14:textId="77777777" w:rsidR="00D81967" w:rsidRDefault="00D81967" w:rsidP="009773F7">
                    <w:pPr>
                      <w:widowControl w:val="0"/>
                      <w:rPr>
                        <w:b/>
                        <w:bCs/>
                        <w:color w:val="00B050"/>
                        <w:sz w:val="83"/>
                        <w:szCs w:val="83"/>
                      </w:rPr>
                    </w:pPr>
                    <w:r>
                      <w:rPr>
                        <w:color w:val="00B050"/>
                        <w:sz w:val="83"/>
                        <w:szCs w:val="83"/>
                      </w:rPr>
                      <w:t>Energy Matters</w:t>
                    </w:r>
                  </w:p>
                </w:txbxContent>
              </v:textbox>
              <w10:wrap anchorx="margin"/>
            </v:shape>
          </w:pict>
        </mc:Fallback>
      </mc:AlternateContent>
    </w:r>
    <w:r>
      <w:rPr>
        <w:noProof/>
        <w:lang w:eastAsia="en-GB"/>
      </w:rPr>
      <w:drawing>
        <wp:inline distT="0" distB="0" distL="0" distR="0" wp14:anchorId="7149C87D" wp14:editId="448B7500">
          <wp:extent cx="5731510" cy="9410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ergy NYES service logo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41070"/>
                  </a:xfrm>
                  <a:prstGeom prst="rect">
                    <a:avLst/>
                  </a:prstGeom>
                </pic:spPr>
              </pic:pic>
            </a:graphicData>
          </a:graphic>
        </wp:inline>
      </w:drawing>
    </w:r>
    <w:bookmarkStart w:id="12" w:name="_top"/>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29B9"/>
    <w:multiLevelType w:val="hybridMultilevel"/>
    <w:tmpl w:val="B558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F34BD"/>
    <w:multiLevelType w:val="hybridMultilevel"/>
    <w:tmpl w:val="EE0C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000BA"/>
    <w:multiLevelType w:val="hybridMultilevel"/>
    <w:tmpl w:val="09BC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76171"/>
    <w:multiLevelType w:val="hybridMultilevel"/>
    <w:tmpl w:val="14FEA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F57FD9"/>
    <w:multiLevelType w:val="hybridMultilevel"/>
    <w:tmpl w:val="E42CE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CF4F48"/>
    <w:multiLevelType w:val="hybridMultilevel"/>
    <w:tmpl w:val="6CBC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F6A41"/>
    <w:multiLevelType w:val="hybridMultilevel"/>
    <w:tmpl w:val="FFC2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F4C6B"/>
    <w:multiLevelType w:val="hybridMultilevel"/>
    <w:tmpl w:val="06DEB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40366FB"/>
    <w:multiLevelType w:val="hybridMultilevel"/>
    <w:tmpl w:val="4B0430F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9" w15:restartNumberingAfterBreak="0">
    <w:nsid w:val="745C5035"/>
    <w:multiLevelType w:val="hybridMultilevel"/>
    <w:tmpl w:val="A9FCA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FF6C7A"/>
    <w:multiLevelType w:val="hybridMultilevel"/>
    <w:tmpl w:val="B7BC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A6EF5"/>
    <w:multiLevelType w:val="hybridMultilevel"/>
    <w:tmpl w:val="FAD4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6"/>
  </w:num>
  <w:num w:numId="6">
    <w:abstractNumId w:val="11"/>
  </w:num>
  <w:num w:numId="7">
    <w:abstractNumId w:val="10"/>
  </w:num>
  <w:num w:numId="8">
    <w:abstractNumId w:val="7"/>
  </w:num>
  <w:num w:numId="9">
    <w:abstractNumId w:val="10"/>
  </w:num>
  <w:num w:numId="10">
    <w:abstractNumId w:val="3"/>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30"/>
    <w:rsid w:val="00011F04"/>
    <w:rsid w:val="00026FE2"/>
    <w:rsid w:val="00032E7F"/>
    <w:rsid w:val="00040887"/>
    <w:rsid w:val="000626BD"/>
    <w:rsid w:val="00062852"/>
    <w:rsid w:val="000769FD"/>
    <w:rsid w:val="00077BFC"/>
    <w:rsid w:val="000A18EC"/>
    <w:rsid w:val="000B08E7"/>
    <w:rsid w:val="000B35A9"/>
    <w:rsid w:val="000C3922"/>
    <w:rsid w:val="000C579B"/>
    <w:rsid w:val="000C6BB3"/>
    <w:rsid w:val="000E61A3"/>
    <w:rsid w:val="00100F8E"/>
    <w:rsid w:val="00102C1E"/>
    <w:rsid w:val="00103FBE"/>
    <w:rsid w:val="0011064C"/>
    <w:rsid w:val="001308AF"/>
    <w:rsid w:val="0014741A"/>
    <w:rsid w:val="0016660A"/>
    <w:rsid w:val="00193067"/>
    <w:rsid w:val="00196847"/>
    <w:rsid w:val="001A0CE3"/>
    <w:rsid w:val="001C1804"/>
    <w:rsid w:val="001C4856"/>
    <w:rsid w:val="00204644"/>
    <w:rsid w:val="002072F0"/>
    <w:rsid w:val="00221893"/>
    <w:rsid w:val="00234570"/>
    <w:rsid w:val="002521DA"/>
    <w:rsid w:val="002623C3"/>
    <w:rsid w:val="002715BE"/>
    <w:rsid w:val="002807A3"/>
    <w:rsid w:val="002B7E67"/>
    <w:rsid w:val="002D5F50"/>
    <w:rsid w:val="002E1602"/>
    <w:rsid w:val="002E1D0B"/>
    <w:rsid w:val="00304072"/>
    <w:rsid w:val="00304E72"/>
    <w:rsid w:val="00315DC8"/>
    <w:rsid w:val="00360A13"/>
    <w:rsid w:val="003752AD"/>
    <w:rsid w:val="003962B0"/>
    <w:rsid w:val="003A2C30"/>
    <w:rsid w:val="003A4389"/>
    <w:rsid w:val="003A7021"/>
    <w:rsid w:val="003A7329"/>
    <w:rsid w:val="003B2C80"/>
    <w:rsid w:val="003B77F2"/>
    <w:rsid w:val="003C1596"/>
    <w:rsid w:val="003D132B"/>
    <w:rsid w:val="003E60FF"/>
    <w:rsid w:val="003F2812"/>
    <w:rsid w:val="004130F2"/>
    <w:rsid w:val="004147C0"/>
    <w:rsid w:val="00414F27"/>
    <w:rsid w:val="004167AF"/>
    <w:rsid w:val="0042193B"/>
    <w:rsid w:val="00423169"/>
    <w:rsid w:val="00426015"/>
    <w:rsid w:val="00460AE2"/>
    <w:rsid w:val="00463B42"/>
    <w:rsid w:val="004672AF"/>
    <w:rsid w:val="004742D3"/>
    <w:rsid w:val="00483BE6"/>
    <w:rsid w:val="004978D7"/>
    <w:rsid w:val="004A2729"/>
    <w:rsid w:val="004B58B0"/>
    <w:rsid w:val="004C1B66"/>
    <w:rsid w:val="004C5F44"/>
    <w:rsid w:val="004D04DF"/>
    <w:rsid w:val="004E40B3"/>
    <w:rsid w:val="004E6960"/>
    <w:rsid w:val="005045F1"/>
    <w:rsid w:val="00505A44"/>
    <w:rsid w:val="00514701"/>
    <w:rsid w:val="00531F0B"/>
    <w:rsid w:val="00570B13"/>
    <w:rsid w:val="00570E3A"/>
    <w:rsid w:val="005755D8"/>
    <w:rsid w:val="00580584"/>
    <w:rsid w:val="00597FD8"/>
    <w:rsid w:val="005C1CD7"/>
    <w:rsid w:val="005C52D7"/>
    <w:rsid w:val="005D66EC"/>
    <w:rsid w:val="005E1795"/>
    <w:rsid w:val="005E297F"/>
    <w:rsid w:val="005F420D"/>
    <w:rsid w:val="0060362B"/>
    <w:rsid w:val="00611DF7"/>
    <w:rsid w:val="0061557B"/>
    <w:rsid w:val="00631AC0"/>
    <w:rsid w:val="006364F6"/>
    <w:rsid w:val="00640D2B"/>
    <w:rsid w:val="006417B4"/>
    <w:rsid w:val="006457D2"/>
    <w:rsid w:val="00653C82"/>
    <w:rsid w:val="00655E9D"/>
    <w:rsid w:val="0066103A"/>
    <w:rsid w:val="00683B5F"/>
    <w:rsid w:val="00692504"/>
    <w:rsid w:val="006949F2"/>
    <w:rsid w:val="006A0C52"/>
    <w:rsid w:val="006A10E6"/>
    <w:rsid w:val="006C02AD"/>
    <w:rsid w:val="006D0ABD"/>
    <w:rsid w:val="006D0C3A"/>
    <w:rsid w:val="00702A55"/>
    <w:rsid w:val="00716FD5"/>
    <w:rsid w:val="00717E7E"/>
    <w:rsid w:val="00722748"/>
    <w:rsid w:val="00723A4D"/>
    <w:rsid w:val="007251BD"/>
    <w:rsid w:val="007261D5"/>
    <w:rsid w:val="00730A75"/>
    <w:rsid w:val="00736A05"/>
    <w:rsid w:val="007419EA"/>
    <w:rsid w:val="007535A4"/>
    <w:rsid w:val="00775241"/>
    <w:rsid w:val="00776E73"/>
    <w:rsid w:val="00784471"/>
    <w:rsid w:val="00785FCD"/>
    <w:rsid w:val="007B10B4"/>
    <w:rsid w:val="007B1842"/>
    <w:rsid w:val="007C1011"/>
    <w:rsid w:val="007C3883"/>
    <w:rsid w:val="007C6349"/>
    <w:rsid w:val="007C6376"/>
    <w:rsid w:val="007C6EE9"/>
    <w:rsid w:val="007E1B7A"/>
    <w:rsid w:val="007F29FC"/>
    <w:rsid w:val="007F3B2A"/>
    <w:rsid w:val="00807764"/>
    <w:rsid w:val="00814AFE"/>
    <w:rsid w:val="0083677C"/>
    <w:rsid w:val="00850F1A"/>
    <w:rsid w:val="008627B9"/>
    <w:rsid w:val="00864B22"/>
    <w:rsid w:val="00865377"/>
    <w:rsid w:val="008851AF"/>
    <w:rsid w:val="008A27DE"/>
    <w:rsid w:val="008A66F7"/>
    <w:rsid w:val="008B0E9F"/>
    <w:rsid w:val="008D7C78"/>
    <w:rsid w:val="008E2245"/>
    <w:rsid w:val="00917532"/>
    <w:rsid w:val="00927A56"/>
    <w:rsid w:val="00941775"/>
    <w:rsid w:val="00953D5C"/>
    <w:rsid w:val="0096739B"/>
    <w:rsid w:val="00970A8F"/>
    <w:rsid w:val="009719E7"/>
    <w:rsid w:val="009773F7"/>
    <w:rsid w:val="00983E1B"/>
    <w:rsid w:val="00985894"/>
    <w:rsid w:val="00992BAB"/>
    <w:rsid w:val="0099421E"/>
    <w:rsid w:val="009B3D7F"/>
    <w:rsid w:val="009C11EC"/>
    <w:rsid w:val="009C2B18"/>
    <w:rsid w:val="009D0BE9"/>
    <w:rsid w:val="009D31FD"/>
    <w:rsid w:val="009D521D"/>
    <w:rsid w:val="009E041A"/>
    <w:rsid w:val="009E1899"/>
    <w:rsid w:val="009E3470"/>
    <w:rsid w:val="009E389C"/>
    <w:rsid w:val="009E5E6B"/>
    <w:rsid w:val="009F7131"/>
    <w:rsid w:val="00A13630"/>
    <w:rsid w:val="00A20A23"/>
    <w:rsid w:val="00A31995"/>
    <w:rsid w:val="00A5441B"/>
    <w:rsid w:val="00A60CBA"/>
    <w:rsid w:val="00A779D7"/>
    <w:rsid w:val="00A911F1"/>
    <w:rsid w:val="00AA2D7E"/>
    <w:rsid w:val="00AA78AD"/>
    <w:rsid w:val="00AB05F8"/>
    <w:rsid w:val="00AC4F25"/>
    <w:rsid w:val="00AF0F91"/>
    <w:rsid w:val="00B1298F"/>
    <w:rsid w:val="00B14501"/>
    <w:rsid w:val="00B15FD7"/>
    <w:rsid w:val="00B25635"/>
    <w:rsid w:val="00B3635B"/>
    <w:rsid w:val="00B41A40"/>
    <w:rsid w:val="00B50C3B"/>
    <w:rsid w:val="00B575FD"/>
    <w:rsid w:val="00B64924"/>
    <w:rsid w:val="00B64D60"/>
    <w:rsid w:val="00B82413"/>
    <w:rsid w:val="00B8674D"/>
    <w:rsid w:val="00BA6671"/>
    <w:rsid w:val="00BB7CDE"/>
    <w:rsid w:val="00BC029E"/>
    <w:rsid w:val="00BC70A4"/>
    <w:rsid w:val="00BC73F7"/>
    <w:rsid w:val="00C1117D"/>
    <w:rsid w:val="00C149A2"/>
    <w:rsid w:val="00C202B8"/>
    <w:rsid w:val="00C237E6"/>
    <w:rsid w:val="00C342D7"/>
    <w:rsid w:val="00C36C30"/>
    <w:rsid w:val="00C40EFB"/>
    <w:rsid w:val="00C42733"/>
    <w:rsid w:val="00C72FF3"/>
    <w:rsid w:val="00C915F4"/>
    <w:rsid w:val="00CA48EC"/>
    <w:rsid w:val="00CA6137"/>
    <w:rsid w:val="00CB5211"/>
    <w:rsid w:val="00CC0EF6"/>
    <w:rsid w:val="00CC5C25"/>
    <w:rsid w:val="00CD2209"/>
    <w:rsid w:val="00CE37C2"/>
    <w:rsid w:val="00CF2D10"/>
    <w:rsid w:val="00D1007C"/>
    <w:rsid w:val="00D158A4"/>
    <w:rsid w:val="00D26548"/>
    <w:rsid w:val="00D4176D"/>
    <w:rsid w:val="00D54CF0"/>
    <w:rsid w:val="00D64F21"/>
    <w:rsid w:val="00D765A4"/>
    <w:rsid w:val="00D81967"/>
    <w:rsid w:val="00D8434D"/>
    <w:rsid w:val="00D90B01"/>
    <w:rsid w:val="00D9787D"/>
    <w:rsid w:val="00DA6F9A"/>
    <w:rsid w:val="00DB2D9F"/>
    <w:rsid w:val="00DB3748"/>
    <w:rsid w:val="00DD26F4"/>
    <w:rsid w:val="00DD3904"/>
    <w:rsid w:val="00DF33EF"/>
    <w:rsid w:val="00E23C01"/>
    <w:rsid w:val="00E26BED"/>
    <w:rsid w:val="00E30507"/>
    <w:rsid w:val="00E315F2"/>
    <w:rsid w:val="00E410E1"/>
    <w:rsid w:val="00E5378B"/>
    <w:rsid w:val="00E668E3"/>
    <w:rsid w:val="00E70F0C"/>
    <w:rsid w:val="00E75165"/>
    <w:rsid w:val="00E75C58"/>
    <w:rsid w:val="00E90736"/>
    <w:rsid w:val="00E9744F"/>
    <w:rsid w:val="00EA179A"/>
    <w:rsid w:val="00EB350C"/>
    <w:rsid w:val="00EB7B35"/>
    <w:rsid w:val="00EE7AD7"/>
    <w:rsid w:val="00EF0F08"/>
    <w:rsid w:val="00F64162"/>
    <w:rsid w:val="00F77E9F"/>
    <w:rsid w:val="00F95359"/>
    <w:rsid w:val="00FC5A6B"/>
    <w:rsid w:val="00FD016F"/>
    <w:rsid w:val="00FE5E55"/>
    <w:rsid w:val="00FE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A012556"/>
  <w15:docId w15:val="{09A7FAB8-FC39-471B-8FC4-386C590B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1A"/>
  </w:style>
  <w:style w:type="paragraph" w:styleId="Heading1">
    <w:name w:val="heading 1"/>
    <w:basedOn w:val="Normal"/>
    <w:next w:val="Normal"/>
    <w:link w:val="Heading1Char"/>
    <w:uiPriority w:val="9"/>
    <w:qFormat/>
    <w:rsid w:val="00597FD8"/>
    <w:pPr>
      <w:keepNext/>
      <w:keepLines/>
      <w:spacing w:before="120" w:after="120"/>
      <w:outlineLvl w:val="0"/>
    </w:pPr>
    <w:rPr>
      <w:rFonts w:asciiTheme="majorHAnsi" w:eastAsiaTheme="majorEastAsia" w:hAnsiTheme="majorHAnsi" w:cstheme="majorBidi"/>
      <w:b/>
      <w:bCs/>
      <w:color w:val="00B050"/>
      <w:sz w:val="28"/>
      <w:szCs w:val="28"/>
    </w:rPr>
  </w:style>
  <w:style w:type="paragraph" w:styleId="Heading2">
    <w:name w:val="heading 2"/>
    <w:basedOn w:val="Normal"/>
    <w:next w:val="Normal"/>
    <w:link w:val="Heading2Char"/>
    <w:uiPriority w:val="9"/>
    <w:unhideWhenUsed/>
    <w:qFormat/>
    <w:rsid w:val="00DD39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C80"/>
  </w:style>
  <w:style w:type="paragraph" w:styleId="Footer">
    <w:name w:val="footer"/>
    <w:basedOn w:val="Normal"/>
    <w:link w:val="FooterChar"/>
    <w:uiPriority w:val="99"/>
    <w:unhideWhenUsed/>
    <w:rsid w:val="003B2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C80"/>
  </w:style>
  <w:style w:type="table" w:styleId="TableGrid">
    <w:name w:val="Table Grid"/>
    <w:basedOn w:val="TableNormal"/>
    <w:uiPriority w:val="59"/>
    <w:rsid w:val="003B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7FD8"/>
    <w:rPr>
      <w:rFonts w:asciiTheme="majorHAnsi" w:eastAsiaTheme="majorEastAsia" w:hAnsiTheme="majorHAnsi" w:cstheme="majorBidi"/>
      <w:b/>
      <w:bCs/>
      <w:color w:val="00B050"/>
      <w:sz w:val="28"/>
      <w:szCs w:val="28"/>
    </w:rPr>
  </w:style>
  <w:style w:type="paragraph" w:styleId="BalloonText">
    <w:name w:val="Balloon Text"/>
    <w:basedOn w:val="Normal"/>
    <w:link w:val="BalloonTextChar"/>
    <w:uiPriority w:val="99"/>
    <w:semiHidden/>
    <w:unhideWhenUsed/>
    <w:rsid w:val="0030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72"/>
    <w:rPr>
      <w:rFonts w:ascii="Tahoma" w:hAnsi="Tahoma" w:cs="Tahoma"/>
      <w:sz w:val="16"/>
      <w:szCs w:val="16"/>
    </w:rPr>
  </w:style>
  <w:style w:type="character" w:styleId="Hyperlink">
    <w:name w:val="Hyperlink"/>
    <w:basedOn w:val="DefaultParagraphFont"/>
    <w:uiPriority w:val="99"/>
    <w:unhideWhenUsed/>
    <w:rsid w:val="004E6960"/>
    <w:rPr>
      <w:color w:val="0563C1"/>
      <w:u w:val="single"/>
    </w:rPr>
  </w:style>
  <w:style w:type="character" w:styleId="FollowedHyperlink">
    <w:name w:val="FollowedHyperlink"/>
    <w:basedOn w:val="DefaultParagraphFont"/>
    <w:uiPriority w:val="99"/>
    <w:semiHidden/>
    <w:unhideWhenUsed/>
    <w:rsid w:val="004E6960"/>
    <w:rPr>
      <w:color w:val="800080" w:themeColor="followedHyperlink"/>
      <w:u w:val="single"/>
    </w:rPr>
  </w:style>
  <w:style w:type="paragraph" w:styleId="PlainText">
    <w:name w:val="Plain Text"/>
    <w:basedOn w:val="Normal"/>
    <w:link w:val="PlainTextChar"/>
    <w:uiPriority w:val="99"/>
    <w:semiHidden/>
    <w:unhideWhenUsed/>
    <w:rsid w:val="006155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1557B"/>
    <w:rPr>
      <w:rFonts w:ascii="Calibri" w:hAnsi="Calibri"/>
      <w:szCs w:val="21"/>
    </w:rPr>
  </w:style>
  <w:style w:type="paragraph" w:styleId="ListParagraph">
    <w:name w:val="List Paragraph"/>
    <w:basedOn w:val="Normal"/>
    <w:uiPriority w:val="34"/>
    <w:qFormat/>
    <w:rsid w:val="00414F27"/>
    <w:pPr>
      <w:spacing w:after="160" w:line="252" w:lineRule="auto"/>
      <w:ind w:left="720"/>
      <w:contextualSpacing/>
    </w:pPr>
    <w:rPr>
      <w:rFonts w:ascii="Calibri" w:hAnsi="Calibri" w:cs="Times New Roman"/>
    </w:rPr>
  </w:style>
  <w:style w:type="character" w:styleId="Emphasis">
    <w:name w:val="Emphasis"/>
    <w:basedOn w:val="DefaultParagraphFont"/>
    <w:uiPriority w:val="20"/>
    <w:qFormat/>
    <w:rsid w:val="006D0ABD"/>
    <w:rPr>
      <w:i/>
      <w:iCs/>
    </w:rPr>
  </w:style>
  <w:style w:type="character" w:styleId="CommentReference">
    <w:name w:val="annotation reference"/>
    <w:basedOn w:val="DefaultParagraphFont"/>
    <w:uiPriority w:val="99"/>
    <w:semiHidden/>
    <w:unhideWhenUsed/>
    <w:rsid w:val="006D0ABD"/>
    <w:rPr>
      <w:sz w:val="16"/>
      <w:szCs w:val="16"/>
    </w:rPr>
  </w:style>
  <w:style w:type="paragraph" w:styleId="CommentText">
    <w:name w:val="annotation text"/>
    <w:basedOn w:val="Normal"/>
    <w:link w:val="CommentTextChar"/>
    <w:uiPriority w:val="99"/>
    <w:semiHidden/>
    <w:unhideWhenUsed/>
    <w:rsid w:val="006D0AB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D0ABD"/>
    <w:rPr>
      <w:sz w:val="20"/>
      <w:szCs w:val="20"/>
    </w:rPr>
  </w:style>
  <w:style w:type="table" w:styleId="PlainTable1">
    <w:name w:val="Plain Table 1"/>
    <w:basedOn w:val="TableNormal"/>
    <w:uiPriority w:val="41"/>
    <w:rsid w:val="009E38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077BFC"/>
    <w:pPr>
      <w:spacing w:after="200"/>
    </w:pPr>
    <w:rPr>
      <w:b/>
      <w:bCs/>
    </w:rPr>
  </w:style>
  <w:style w:type="character" w:customStyle="1" w:styleId="CommentSubjectChar">
    <w:name w:val="Comment Subject Char"/>
    <w:basedOn w:val="CommentTextChar"/>
    <w:link w:val="CommentSubject"/>
    <w:uiPriority w:val="99"/>
    <w:semiHidden/>
    <w:rsid w:val="00077BFC"/>
    <w:rPr>
      <w:b/>
      <w:bCs/>
      <w:sz w:val="20"/>
      <w:szCs w:val="20"/>
    </w:rPr>
  </w:style>
  <w:style w:type="table" w:customStyle="1" w:styleId="TableGrid1">
    <w:name w:val="Table Grid1"/>
    <w:basedOn w:val="TableNormal"/>
    <w:next w:val="TableGrid"/>
    <w:uiPriority w:val="59"/>
    <w:rsid w:val="00A6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78D7"/>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E23C01"/>
    <w:pPr>
      <w:spacing w:after="0" w:line="240" w:lineRule="auto"/>
    </w:pPr>
  </w:style>
  <w:style w:type="paragraph" w:styleId="Revision">
    <w:name w:val="Revision"/>
    <w:hidden/>
    <w:uiPriority w:val="99"/>
    <w:semiHidden/>
    <w:rsid w:val="003F2812"/>
    <w:pPr>
      <w:spacing w:after="0" w:line="240" w:lineRule="auto"/>
    </w:pPr>
  </w:style>
  <w:style w:type="character" w:customStyle="1" w:styleId="Heading2Char">
    <w:name w:val="Heading 2 Char"/>
    <w:basedOn w:val="DefaultParagraphFont"/>
    <w:link w:val="Heading2"/>
    <w:uiPriority w:val="9"/>
    <w:rsid w:val="00DD390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5685">
      <w:bodyDiv w:val="1"/>
      <w:marLeft w:val="0"/>
      <w:marRight w:val="0"/>
      <w:marTop w:val="0"/>
      <w:marBottom w:val="0"/>
      <w:divBdr>
        <w:top w:val="none" w:sz="0" w:space="0" w:color="auto"/>
        <w:left w:val="none" w:sz="0" w:space="0" w:color="auto"/>
        <w:bottom w:val="none" w:sz="0" w:space="0" w:color="auto"/>
        <w:right w:val="none" w:sz="0" w:space="0" w:color="auto"/>
      </w:divBdr>
    </w:div>
    <w:div w:id="531653137">
      <w:bodyDiv w:val="1"/>
      <w:marLeft w:val="0"/>
      <w:marRight w:val="0"/>
      <w:marTop w:val="0"/>
      <w:marBottom w:val="0"/>
      <w:divBdr>
        <w:top w:val="none" w:sz="0" w:space="0" w:color="auto"/>
        <w:left w:val="none" w:sz="0" w:space="0" w:color="auto"/>
        <w:bottom w:val="none" w:sz="0" w:space="0" w:color="auto"/>
        <w:right w:val="none" w:sz="0" w:space="0" w:color="auto"/>
      </w:divBdr>
    </w:div>
    <w:div w:id="553468878">
      <w:bodyDiv w:val="1"/>
      <w:marLeft w:val="0"/>
      <w:marRight w:val="0"/>
      <w:marTop w:val="0"/>
      <w:marBottom w:val="0"/>
      <w:divBdr>
        <w:top w:val="none" w:sz="0" w:space="0" w:color="auto"/>
        <w:left w:val="none" w:sz="0" w:space="0" w:color="auto"/>
        <w:bottom w:val="none" w:sz="0" w:space="0" w:color="auto"/>
        <w:right w:val="none" w:sz="0" w:space="0" w:color="auto"/>
      </w:divBdr>
    </w:div>
    <w:div w:id="602539773">
      <w:bodyDiv w:val="1"/>
      <w:marLeft w:val="0"/>
      <w:marRight w:val="0"/>
      <w:marTop w:val="0"/>
      <w:marBottom w:val="0"/>
      <w:divBdr>
        <w:top w:val="none" w:sz="0" w:space="0" w:color="auto"/>
        <w:left w:val="none" w:sz="0" w:space="0" w:color="auto"/>
        <w:bottom w:val="none" w:sz="0" w:space="0" w:color="auto"/>
        <w:right w:val="none" w:sz="0" w:space="0" w:color="auto"/>
      </w:divBdr>
    </w:div>
    <w:div w:id="626281798">
      <w:bodyDiv w:val="1"/>
      <w:marLeft w:val="0"/>
      <w:marRight w:val="0"/>
      <w:marTop w:val="0"/>
      <w:marBottom w:val="0"/>
      <w:divBdr>
        <w:top w:val="none" w:sz="0" w:space="0" w:color="auto"/>
        <w:left w:val="none" w:sz="0" w:space="0" w:color="auto"/>
        <w:bottom w:val="none" w:sz="0" w:space="0" w:color="auto"/>
        <w:right w:val="none" w:sz="0" w:space="0" w:color="auto"/>
      </w:divBdr>
    </w:div>
    <w:div w:id="703142636">
      <w:bodyDiv w:val="1"/>
      <w:marLeft w:val="0"/>
      <w:marRight w:val="0"/>
      <w:marTop w:val="0"/>
      <w:marBottom w:val="0"/>
      <w:divBdr>
        <w:top w:val="none" w:sz="0" w:space="0" w:color="auto"/>
        <w:left w:val="none" w:sz="0" w:space="0" w:color="auto"/>
        <w:bottom w:val="none" w:sz="0" w:space="0" w:color="auto"/>
        <w:right w:val="none" w:sz="0" w:space="0" w:color="auto"/>
      </w:divBdr>
    </w:div>
    <w:div w:id="831603518">
      <w:bodyDiv w:val="1"/>
      <w:marLeft w:val="0"/>
      <w:marRight w:val="0"/>
      <w:marTop w:val="0"/>
      <w:marBottom w:val="0"/>
      <w:divBdr>
        <w:top w:val="none" w:sz="0" w:space="0" w:color="auto"/>
        <w:left w:val="none" w:sz="0" w:space="0" w:color="auto"/>
        <w:bottom w:val="none" w:sz="0" w:space="0" w:color="auto"/>
        <w:right w:val="none" w:sz="0" w:space="0" w:color="auto"/>
      </w:divBdr>
    </w:div>
    <w:div w:id="890657682">
      <w:bodyDiv w:val="1"/>
      <w:marLeft w:val="0"/>
      <w:marRight w:val="0"/>
      <w:marTop w:val="0"/>
      <w:marBottom w:val="0"/>
      <w:divBdr>
        <w:top w:val="none" w:sz="0" w:space="0" w:color="auto"/>
        <w:left w:val="none" w:sz="0" w:space="0" w:color="auto"/>
        <w:bottom w:val="none" w:sz="0" w:space="0" w:color="auto"/>
        <w:right w:val="none" w:sz="0" w:space="0" w:color="auto"/>
      </w:divBdr>
    </w:div>
    <w:div w:id="893349563">
      <w:bodyDiv w:val="1"/>
      <w:marLeft w:val="0"/>
      <w:marRight w:val="0"/>
      <w:marTop w:val="0"/>
      <w:marBottom w:val="0"/>
      <w:divBdr>
        <w:top w:val="none" w:sz="0" w:space="0" w:color="auto"/>
        <w:left w:val="none" w:sz="0" w:space="0" w:color="auto"/>
        <w:bottom w:val="none" w:sz="0" w:space="0" w:color="auto"/>
        <w:right w:val="none" w:sz="0" w:space="0" w:color="auto"/>
      </w:divBdr>
    </w:div>
    <w:div w:id="900821971">
      <w:bodyDiv w:val="1"/>
      <w:marLeft w:val="0"/>
      <w:marRight w:val="0"/>
      <w:marTop w:val="0"/>
      <w:marBottom w:val="0"/>
      <w:divBdr>
        <w:top w:val="none" w:sz="0" w:space="0" w:color="auto"/>
        <w:left w:val="none" w:sz="0" w:space="0" w:color="auto"/>
        <w:bottom w:val="none" w:sz="0" w:space="0" w:color="auto"/>
        <w:right w:val="none" w:sz="0" w:space="0" w:color="auto"/>
      </w:divBdr>
    </w:div>
    <w:div w:id="987590710">
      <w:bodyDiv w:val="1"/>
      <w:marLeft w:val="0"/>
      <w:marRight w:val="0"/>
      <w:marTop w:val="0"/>
      <w:marBottom w:val="0"/>
      <w:divBdr>
        <w:top w:val="none" w:sz="0" w:space="0" w:color="auto"/>
        <w:left w:val="none" w:sz="0" w:space="0" w:color="auto"/>
        <w:bottom w:val="none" w:sz="0" w:space="0" w:color="auto"/>
        <w:right w:val="none" w:sz="0" w:space="0" w:color="auto"/>
      </w:divBdr>
    </w:div>
    <w:div w:id="1145272381">
      <w:bodyDiv w:val="1"/>
      <w:marLeft w:val="0"/>
      <w:marRight w:val="0"/>
      <w:marTop w:val="0"/>
      <w:marBottom w:val="0"/>
      <w:divBdr>
        <w:top w:val="none" w:sz="0" w:space="0" w:color="auto"/>
        <w:left w:val="none" w:sz="0" w:space="0" w:color="auto"/>
        <w:bottom w:val="none" w:sz="0" w:space="0" w:color="auto"/>
        <w:right w:val="none" w:sz="0" w:space="0" w:color="auto"/>
      </w:divBdr>
    </w:div>
    <w:div w:id="1159465272">
      <w:bodyDiv w:val="1"/>
      <w:marLeft w:val="0"/>
      <w:marRight w:val="0"/>
      <w:marTop w:val="0"/>
      <w:marBottom w:val="0"/>
      <w:divBdr>
        <w:top w:val="none" w:sz="0" w:space="0" w:color="auto"/>
        <w:left w:val="none" w:sz="0" w:space="0" w:color="auto"/>
        <w:bottom w:val="none" w:sz="0" w:space="0" w:color="auto"/>
        <w:right w:val="none" w:sz="0" w:space="0" w:color="auto"/>
      </w:divBdr>
    </w:div>
    <w:div w:id="1340352153">
      <w:bodyDiv w:val="1"/>
      <w:marLeft w:val="0"/>
      <w:marRight w:val="0"/>
      <w:marTop w:val="0"/>
      <w:marBottom w:val="0"/>
      <w:divBdr>
        <w:top w:val="none" w:sz="0" w:space="0" w:color="auto"/>
        <w:left w:val="none" w:sz="0" w:space="0" w:color="auto"/>
        <w:bottom w:val="none" w:sz="0" w:space="0" w:color="auto"/>
        <w:right w:val="none" w:sz="0" w:space="0" w:color="auto"/>
      </w:divBdr>
    </w:div>
    <w:div w:id="1815369413">
      <w:bodyDiv w:val="1"/>
      <w:marLeft w:val="0"/>
      <w:marRight w:val="0"/>
      <w:marTop w:val="0"/>
      <w:marBottom w:val="0"/>
      <w:divBdr>
        <w:top w:val="none" w:sz="0" w:space="0" w:color="auto"/>
        <w:left w:val="none" w:sz="0" w:space="0" w:color="auto"/>
        <w:bottom w:val="none" w:sz="0" w:space="0" w:color="auto"/>
        <w:right w:val="none" w:sz="0" w:space="0" w:color="auto"/>
      </w:divBdr>
    </w:div>
    <w:div w:id="2041584627">
      <w:bodyDiv w:val="1"/>
      <w:marLeft w:val="0"/>
      <w:marRight w:val="0"/>
      <w:marTop w:val="0"/>
      <w:marBottom w:val="0"/>
      <w:divBdr>
        <w:top w:val="none" w:sz="0" w:space="0" w:color="auto"/>
        <w:left w:val="none" w:sz="0" w:space="0" w:color="auto"/>
        <w:bottom w:val="none" w:sz="0" w:space="0" w:color="auto"/>
        <w:right w:val="none" w:sz="0" w:space="0" w:color="auto"/>
      </w:divBdr>
    </w:div>
    <w:div w:id="2072658476">
      <w:bodyDiv w:val="1"/>
      <w:marLeft w:val="0"/>
      <w:marRight w:val="0"/>
      <w:marTop w:val="0"/>
      <w:marBottom w:val="0"/>
      <w:divBdr>
        <w:top w:val="none" w:sz="0" w:space="0" w:color="auto"/>
        <w:left w:val="none" w:sz="0" w:space="0" w:color="auto"/>
        <w:bottom w:val="none" w:sz="0" w:space="0" w:color="auto"/>
        <w:right w:val="none" w:sz="0" w:space="0" w:color="auto"/>
      </w:divBdr>
    </w:div>
    <w:div w:id="2074963133">
      <w:bodyDiv w:val="1"/>
      <w:marLeft w:val="0"/>
      <w:marRight w:val="0"/>
      <w:marTop w:val="0"/>
      <w:marBottom w:val="0"/>
      <w:divBdr>
        <w:top w:val="none" w:sz="0" w:space="0" w:color="auto"/>
        <w:left w:val="none" w:sz="0" w:space="0" w:color="auto"/>
        <w:bottom w:val="none" w:sz="0" w:space="0" w:color="auto"/>
        <w:right w:val="none" w:sz="0" w:space="0" w:color="auto"/>
      </w:divBdr>
    </w:div>
    <w:div w:id="21372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tradingeconomics.com/commodit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yestraining.co.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Healthy_Schools_award"/><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wl.co.uk/services/wholesale-services/wholesale-charges/wholesale-charging-2022-2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Peter.Bell@northyorks.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msva91-ctp.trendmicro.com:443/wis/clicktime/v1/query?url=https%3a%2f%2fwww.yorkshirewater.com%2fbusiness%2fwholesale%2dcharges&amp;umid=FC61D0D9-DE42-3705-965D-A731A2A7B274&amp;auth=de41389fcd07b045c2bf0b8b6a6bb2cde097bfb7-abd3bf1989c7d6e1c6204f648e86f53c9bcf0aea"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39ED-57BD-4C46-8858-CBBB60E0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1266</Words>
  <Characters>6511</Characters>
  <Application>Microsoft Office Word</Application>
  <DocSecurity>0</DocSecurity>
  <Lines>175</Lines>
  <Paragraphs>75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Karen.P Atkinson</dc:creator>
  <cp:lastModifiedBy>Karen.P Atkinson</cp:lastModifiedBy>
  <cp:revision>23</cp:revision>
  <dcterms:created xsi:type="dcterms:W3CDTF">2022-05-06T10:08:00Z</dcterms:created>
  <dcterms:modified xsi:type="dcterms:W3CDTF">2022-05-12T14:51:00Z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2021-06-28T09:59:39Z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8512b0e3-18ec-4ba6-aa8c-0000aec38f01</vt:lpwstr>
  </property>
  <property fmtid="{D5CDD505-2E9C-101B-9397-08002B2CF9AE}" pid="8" name="MSIP_Label_3ecdfc32-7be5-4b17-9f97-00453388bdd7_ContentBits">
    <vt:lpwstr>2</vt:lpwstr>
  </property>
</Properties>
</file>