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A2A28" w:rsidRPr="00EE17F7" w:rsidRDefault="005A25B6" w:rsidP="00B544AA">
      <w:pPr>
        <w:pStyle w:val="Heading1"/>
        <w:spacing w:after="240"/>
        <w:rPr>
          <w:rFonts w:ascii="Arial" w:hAnsi="Arial" w:cs="Arial"/>
          <w:b/>
          <w:bCs/>
          <w:sz w:val="24"/>
          <w:szCs w:val="24"/>
        </w:rPr>
      </w:pPr>
      <w:r w:rsidRPr="00EE17F7">
        <w:rPr>
          <w:rFonts w:ascii="Arial" w:hAnsi="Arial" w:cs="Arial"/>
          <w:b/>
          <w:bCs/>
          <w:sz w:val="24"/>
          <w:szCs w:val="24"/>
        </w:rPr>
        <w:t>EHCP Annual Review Process and Timeline</w:t>
      </w:r>
      <w:r w:rsidR="00080B98" w:rsidRPr="00EE17F7">
        <w:rPr>
          <w:rFonts w:ascii="Arial" w:hAnsi="Arial" w:cs="Arial"/>
          <w:b/>
          <w:bCs/>
          <w:sz w:val="24"/>
          <w:szCs w:val="24"/>
        </w:rPr>
        <w:t xml:space="preserve">  </w:t>
      </w:r>
    </w:p>
    <w:p w:rsidR="00DA2A28" w:rsidRPr="00EE17F7" w:rsidRDefault="00080B98" w:rsidP="006309BF">
      <w:pPr>
        <w:pStyle w:val="Heading2"/>
        <w:spacing w:after="240"/>
        <w:rPr>
          <w:rFonts w:ascii="Arial" w:hAnsi="Arial" w:cs="Arial"/>
          <w:b/>
          <w:bCs/>
          <w:sz w:val="24"/>
          <w:szCs w:val="24"/>
        </w:rPr>
      </w:pPr>
      <w:r w:rsidRPr="00EE17F7">
        <w:rPr>
          <w:rFonts w:ascii="Arial" w:hAnsi="Arial" w:cs="Arial"/>
          <w:b/>
          <w:bCs/>
          <w:sz w:val="24"/>
          <w:szCs w:val="24"/>
        </w:rPr>
        <w:t>Purpose</w:t>
      </w:r>
      <w:r w:rsidR="00946B15" w:rsidRPr="00EE17F7">
        <w:rPr>
          <w:rFonts w:ascii="Arial" w:hAnsi="Arial" w:cs="Arial"/>
          <w:b/>
          <w:bCs/>
          <w:sz w:val="24"/>
          <w:szCs w:val="24"/>
        </w:rPr>
        <w:t xml:space="preserve">   </w:t>
      </w:r>
      <w:r w:rsidRPr="00EE17F7">
        <w:rPr>
          <w:rFonts w:ascii="Arial" w:hAnsi="Arial" w:cs="Arial"/>
          <w:b/>
          <w:bCs/>
          <w:sz w:val="24"/>
          <w:szCs w:val="24"/>
        </w:rPr>
        <w:t xml:space="preserve">    </w:t>
      </w:r>
    </w:p>
    <w:p w:rsidR="00080B98" w:rsidRPr="006309BF" w:rsidRDefault="00DA2A28" w:rsidP="006309BF">
      <w:pPr>
        <w:spacing w:after="240"/>
        <w:rPr>
          <w:rFonts w:ascii="Arial" w:hAnsi="Arial" w:cs="Arial"/>
          <w:sz w:val="24"/>
          <w:szCs w:val="24"/>
        </w:rPr>
      </w:pPr>
      <w:r w:rsidRPr="006309BF">
        <w:rPr>
          <w:rFonts w:ascii="Arial" w:hAnsi="Arial" w:cs="Arial"/>
          <w:sz w:val="24"/>
          <w:szCs w:val="24"/>
        </w:rPr>
        <w:t>T</w:t>
      </w:r>
      <w:r w:rsidR="00080B98" w:rsidRPr="006309BF">
        <w:rPr>
          <w:rFonts w:ascii="Arial" w:hAnsi="Arial" w:cs="Arial"/>
          <w:sz w:val="24"/>
          <w:szCs w:val="24"/>
        </w:rPr>
        <w:t xml:space="preserve">o outline the procedures and responsibilities involved in conducting Education, Health, and Care Plan (EHCP) annual reviews. </w:t>
      </w:r>
    </w:p>
    <w:p w:rsidR="00080B98" w:rsidRDefault="00591077" w:rsidP="006309BF">
      <w:pPr>
        <w:spacing w:after="240"/>
        <w:rPr>
          <w:rFonts w:ascii="Arial" w:hAnsi="Arial" w:cs="Arial"/>
          <w:sz w:val="24"/>
          <w:szCs w:val="24"/>
        </w:rPr>
      </w:pPr>
      <w:r w:rsidRPr="00591077">
        <w:rPr>
          <w:rFonts w:ascii="Arial" w:hAnsi="Arial" w:cs="Arial"/>
          <w:sz w:val="24"/>
          <w:szCs w:val="24"/>
        </w:rPr>
        <w:t xml:space="preserve">SEND Code of Practice (2014), states that at a minimum of every 12 months, the local authority must review an Education, Health, and Care Plan (EHCP). As part of this review process, the local authority would typically request that the EHCP holders, who are usually the school, nursery, or college attended by the young person, hold a meeting </w:t>
      </w:r>
      <w:r w:rsidR="00363708">
        <w:rPr>
          <w:rFonts w:ascii="Arial" w:hAnsi="Arial" w:cs="Arial"/>
          <w:sz w:val="24"/>
          <w:szCs w:val="24"/>
        </w:rPr>
        <w:t>annual review meeting</w:t>
      </w:r>
      <w:r w:rsidR="00F56A29">
        <w:rPr>
          <w:rStyle w:val="FootnoteReference"/>
          <w:rFonts w:ascii="Arial" w:hAnsi="Arial" w:cs="Arial"/>
          <w:sz w:val="24"/>
          <w:szCs w:val="24"/>
        </w:rPr>
        <w:footnoteReference w:id="1"/>
      </w:r>
      <w:r w:rsidRPr="00591077">
        <w:rPr>
          <w:rFonts w:ascii="Arial" w:hAnsi="Arial" w:cs="Arial"/>
          <w:sz w:val="24"/>
          <w:szCs w:val="24"/>
        </w:rPr>
        <w:t>. This meeting allows for the EHCP holders to provide input, feedback, and updates on the young person's progress and any changes in their needs. It also ensures that the EHCP remains relevant and tailored to the young person's current requirements.</w:t>
      </w:r>
      <w:r>
        <w:rPr>
          <w:rFonts w:ascii="Arial" w:hAnsi="Arial" w:cs="Arial"/>
          <w:sz w:val="24"/>
          <w:szCs w:val="24"/>
        </w:rPr>
        <w:t xml:space="preserve"> </w:t>
      </w:r>
      <w:r w:rsidR="009D3505">
        <w:rPr>
          <w:rFonts w:ascii="Arial" w:hAnsi="Arial" w:cs="Arial"/>
          <w:sz w:val="24"/>
          <w:szCs w:val="24"/>
        </w:rPr>
        <w:t>Therefore,</w:t>
      </w:r>
      <w:r w:rsidR="00080B98" w:rsidRPr="006309BF">
        <w:rPr>
          <w:rFonts w:ascii="Arial" w:hAnsi="Arial" w:cs="Arial"/>
          <w:sz w:val="24"/>
          <w:szCs w:val="24"/>
        </w:rPr>
        <w:t xml:space="preserve"> it is essential for </w:t>
      </w:r>
      <w:r w:rsidR="004F16AB">
        <w:rPr>
          <w:rFonts w:ascii="Arial" w:hAnsi="Arial" w:cs="Arial"/>
          <w:sz w:val="24"/>
          <w:szCs w:val="24"/>
        </w:rPr>
        <w:t>EHCP holder</w:t>
      </w:r>
      <w:r w:rsidR="00080B98" w:rsidRPr="006309BF">
        <w:rPr>
          <w:rFonts w:ascii="Arial" w:hAnsi="Arial" w:cs="Arial"/>
          <w:sz w:val="24"/>
          <w:szCs w:val="24"/>
        </w:rPr>
        <w:t>, to collaborate closely with parents and health providers. The goal is to ensure that the review process comprehensively addresses the holistic needs of the young person.</w:t>
      </w:r>
    </w:p>
    <w:p w:rsidR="006309BF" w:rsidRDefault="00B91351" w:rsidP="006309BF">
      <w:pPr>
        <w:spacing w:after="240"/>
        <w:rPr>
          <w:rFonts w:ascii="Arial" w:hAnsi="Arial" w:cs="Arial"/>
          <w:sz w:val="24"/>
          <w:szCs w:val="24"/>
        </w:rPr>
      </w:pPr>
      <w:r>
        <w:rPr>
          <w:rFonts w:ascii="Arial" w:hAnsi="Arial" w:cs="Arial"/>
          <w:sz w:val="24"/>
          <w:szCs w:val="24"/>
        </w:rPr>
        <w:t>The first review must be held within 12 months of the date it was issued, and then within 12 months of any previous review.</w:t>
      </w:r>
    </w:p>
    <w:p w:rsidR="006309BF" w:rsidRPr="00EE17F7" w:rsidRDefault="006309BF" w:rsidP="006309BF">
      <w:pPr>
        <w:pStyle w:val="Heading2"/>
        <w:spacing w:after="240"/>
        <w:rPr>
          <w:rFonts w:ascii="Arial" w:hAnsi="Arial" w:cs="Arial"/>
          <w:b/>
          <w:bCs/>
          <w:sz w:val="24"/>
          <w:szCs w:val="24"/>
        </w:rPr>
      </w:pPr>
      <w:r w:rsidRPr="00EE17F7">
        <w:rPr>
          <w:rFonts w:ascii="Arial" w:hAnsi="Arial" w:cs="Arial"/>
          <w:b/>
          <w:bCs/>
          <w:sz w:val="24"/>
          <w:szCs w:val="24"/>
        </w:rPr>
        <w:t xml:space="preserve">Responsibilities       </w:t>
      </w:r>
    </w:p>
    <w:p w:rsidR="006309BF" w:rsidRPr="006309BF" w:rsidRDefault="00EE17F7" w:rsidP="006309BF">
      <w:pPr>
        <w:spacing w:after="240"/>
        <w:rPr>
          <w:rFonts w:ascii="Arial" w:hAnsi="Arial" w:cs="Arial"/>
          <w:sz w:val="24"/>
          <w:szCs w:val="24"/>
        </w:rPr>
      </w:pPr>
      <w:r>
        <w:rPr>
          <w:rFonts w:ascii="Arial" w:hAnsi="Arial" w:cs="Arial"/>
          <w:sz w:val="24"/>
          <w:szCs w:val="24"/>
        </w:rPr>
        <w:t>T</w:t>
      </w:r>
      <w:r w:rsidR="006309BF" w:rsidRPr="006309BF">
        <w:rPr>
          <w:rFonts w:ascii="Arial" w:hAnsi="Arial" w:cs="Arial"/>
          <w:sz w:val="24"/>
          <w:szCs w:val="24"/>
        </w:rPr>
        <w:t>he SEND Code of Practice</w:t>
      </w:r>
      <w:r w:rsidR="00B91351">
        <w:rPr>
          <w:rFonts w:ascii="Arial" w:hAnsi="Arial" w:cs="Arial"/>
          <w:sz w:val="24"/>
          <w:szCs w:val="24"/>
        </w:rPr>
        <w:t xml:space="preserve"> (2014)</w:t>
      </w:r>
      <w:r w:rsidR="006309BF" w:rsidRPr="006309BF">
        <w:rPr>
          <w:rFonts w:ascii="Arial" w:hAnsi="Arial" w:cs="Arial"/>
          <w:sz w:val="24"/>
          <w:szCs w:val="24"/>
        </w:rPr>
        <w:t xml:space="preserve"> outlines that the local authority should provide a list of all children and young people with EHCP reviews in the forthcoming term</w:t>
      </w:r>
      <w:r w:rsidR="00B91351">
        <w:rPr>
          <w:rFonts w:ascii="Arial" w:hAnsi="Arial" w:cs="Arial"/>
          <w:sz w:val="24"/>
          <w:szCs w:val="24"/>
        </w:rPr>
        <w:t xml:space="preserve"> to the Integrated Care Board</w:t>
      </w:r>
      <w:r w:rsidR="006309BF" w:rsidRPr="006309BF">
        <w:rPr>
          <w:rFonts w:ascii="Arial" w:hAnsi="Arial" w:cs="Arial"/>
          <w:sz w:val="24"/>
          <w:szCs w:val="24"/>
        </w:rPr>
        <w:t>. This will enable health professionals to plan attendance at review meetings and/or provide advice or information about the child or young person where necessary. These lists should also indicate which reviews must be focused on transition and preparation for adulthood.</w:t>
      </w:r>
    </w:p>
    <w:p w:rsidR="006309BF" w:rsidRPr="006309BF" w:rsidRDefault="006309BF" w:rsidP="006309BF">
      <w:pPr>
        <w:spacing w:after="240"/>
        <w:rPr>
          <w:rFonts w:ascii="Arial" w:hAnsi="Arial" w:cs="Arial"/>
          <w:sz w:val="24"/>
          <w:szCs w:val="24"/>
        </w:rPr>
      </w:pPr>
      <w:r w:rsidRPr="00EE17F7">
        <w:rPr>
          <w:rFonts w:ascii="Arial" w:hAnsi="Arial" w:cs="Arial"/>
          <w:b/>
          <w:bCs/>
          <w:sz w:val="24"/>
          <w:szCs w:val="24"/>
        </w:rPr>
        <w:t>Education Providers</w:t>
      </w:r>
      <w:r w:rsidRPr="006309BF">
        <w:rPr>
          <w:rFonts w:ascii="Arial" w:hAnsi="Arial" w:cs="Arial"/>
          <w:sz w:val="24"/>
          <w:szCs w:val="24"/>
        </w:rPr>
        <w:t xml:space="preserve">:  </w:t>
      </w:r>
      <w:r w:rsidR="00A970B1">
        <w:rPr>
          <w:rFonts w:ascii="Arial" w:hAnsi="Arial" w:cs="Arial"/>
          <w:sz w:val="24"/>
          <w:szCs w:val="24"/>
        </w:rPr>
        <w:t>E</w:t>
      </w:r>
      <w:r w:rsidR="00154B1C">
        <w:rPr>
          <w:rFonts w:ascii="Arial" w:hAnsi="Arial" w:cs="Arial"/>
          <w:sz w:val="24"/>
          <w:szCs w:val="24"/>
        </w:rPr>
        <w:t xml:space="preserve">ducation providers are </w:t>
      </w:r>
      <w:r w:rsidR="00A44278">
        <w:rPr>
          <w:rFonts w:ascii="Arial" w:hAnsi="Arial" w:cs="Arial"/>
          <w:sz w:val="24"/>
          <w:szCs w:val="24"/>
        </w:rPr>
        <w:t>r</w:t>
      </w:r>
      <w:r w:rsidRPr="006309BF">
        <w:rPr>
          <w:rFonts w:ascii="Arial" w:hAnsi="Arial" w:cs="Arial"/>
          <w:sz w:val="24"/>
          <w:szCs w:val="24"/>
        </w:rPr>
        <w:t>esponsible for coordinating the EHCP annual review process, including the dissemination of the health questionnaire and inviting health providers to participate.</w:t>
      </w:r>
      <w:r w:rsidR="00126D0A">
        <w:rPr>
          <w:rFonts w:ascii="Arial" w:hAnsi="Arial" w:cs="Arial"/>
          <w:sz w:val="24"/>
          <w:szCs w:val="24"/>
        </w:rPr>
        <w:t xml:space="preserve"> A list of the Single Point of Contact email addresses </w:t>
      </w:r>
      <w:r w:rsidR="00FE1AEA">
        <w:rPr>
          <w:rFonts w:ascii="Arial" w:hAnsi="Arial" w:cs="Arial"/>
          <w:sz w:val="24"/>
          <w:szCs w:val="24"/>
        </w:rPr>
        <w:t xml:space="preserve">for health services can be requested from: </w:t>
      </w:r>
      <w:hyperlink r:id="rId7" w:history="1">
        <w:r w:rsidR="00FE1AEA" w:rsidRPr="00FE1AEA">
          <w:rPr>
            <w:rStyle w:val="Hyperlink"/>
            <w:rFonts w:ascii="Arial" w:eastAsia="Times New Roman" w:hAnsi="Arial" w:cs="Arial"/>
            <w:sz w:val="24"/>
            <w:szCs w:val="24"/>
            <w:lang w:val="en-US" w:eastAsia="en-GB"/>
            <w14:ligatures w14:val="none"/>
          </w:rPr>
          <w:t>hnyicb-ny.send@nhs.net</w:t>
        </w:r>
      </w:hyperlink>
      <w:r w:rsidR="00FE1AEA">
        <w:rPr>
          <w:rFonts w:eastAsia="Times New Roman"/>
          <w:lang w:val="en-US" w:eastAsia="en-GB"/>
          <w14:ligatures w14:val="none"/>
        </w:rPr>
        <w:t xml:space="preserve"> </w:t>
      </w:r>
      <w:r w:rsidR="00126D0A">
        <w:rPr>
          <w:rFonts w:ascii="Arial" w:hAnsi="Arial" w:cs="Arial"/>
          <w:sz w:val="24"/>
          <w:szCs w:val="24"/>
        </w:rPr>
        <w:t xml:space="preserve"> </w:t>
      </w:r>
    </w:p>
    <w:p w:rsidR="006309BF" w:rsidRDefault="006309BF" w:rsidP="006309BF">
      <w:pPr>
        <w:spacing w:after="240"/>
        <w:rPr>
          <w:rFonts w:ascii="Arial" w:hAnsi="Arial" w:cs="Arial"/>
          <w:sz w:val="24"/>
          <w:szCs w:val="24"/>
        </w:rPr>
      </w:pPr>
      <w:r w:rsidRPr="00EE17F7">
        <w:rPr>
          <w:rFonts w:ascii="Arial" w:hAnsi="Arial" w:cs="Arial"/>
          <w:b/>
          <w:bCs/>
          <w:sz w:val="24"/>
          <w:szCs w:val="24"/>
        </w:rPr>
        <w:t>Parents</w:t>
      </w:r>
      <w:r w:rsidRPr="006309BF">
        <w:rPr>
          <w:rFonts w:ascii="Arial" w:hAnsi="Arial" w:cs="Arial"/>
          <w:sz w:val="24"/>
          <w:szCs w:val="24"/>
        </w:rPr>
        <w:t xml:space="preserve">: </w:t>
      </w:r>
      <w:r w:rsidR="00BD24EC">
        <w:rPr>
          <w:rFonts w:ascii="Arial" w:hAnsi="Arial" w:cs="Arial"/>
          <w:sz w:val="24"/>
          <w:szCs w:val="24"/>
        </w:rPr>
        <w:t>To complete the h</w:t>
      </w:r>
      <w:r w:rsidRPr="006309BF">
        <w:rPr>
          <w:rFonts w:ascii="Arial" w:hAnsi="Arial" w:cs="Arial"/>
          <w:sz w:val="24"/>
          <w:szCs w:val="24"/>
        </w:rPr>
        <w:t xml:space="preserve">ealth questionnaire and </w:t>
      </w:r>
      <w:r w:rsidR="00A16519">
        <w:rPr>
          <w:rFonts w:ascii="Arial" w:hAnsi="Arial" w:cs="Arial"/>
          <w:sz w:val="24"/>
          <w:szCs w:val="24"/>
        </w:rPr>
        <w:t>return to education providers</w:t>
      </w:r>
      <w:r w:rsidR="00BA65D8">
        <w:rPr>
          <w:rFonts w:ascii="Arial" w:hAnsi="Arial" w:cs="Arial"/>
          <w:sz w:val="24"/>
          <w:szCs w:val="24"/>
        </w:rPr>
        <w:t xml:space="preserve"> to inform </w:t>
      </w:r>
      <w:r w:rsidR="00FD7F5A">
        <w:rPr>
          <w:rFonts w:ascii="Arial" w:hAnsi="Arial" w:cs="Arial"/>
          <w:sz w:val="24"/>
          <w:szCs w:val="24"/>
        </w:rPr>
        <w:t xml:space="preserve">the education </w:t>
      </w:r>
      <w:r w:rsidR="00EE17F7">
        <w:rPr>
          <w:rFonts w:ascii="Arial" w:hAnsi="Arial" w:cs="Arial"/>
          <w:sz w:val="24"/>
          <w:szCs w:val="24"/>
        </w:rPr>
        <w:t xml:space="preserve">setting </w:t>
      </w:r>
      <w:r w:rsidR="00FD7F5A">
        <w:rPr>
          <w:rFonts w:ascii="Arial" w:hAnsi="Arial" w:cs="Arial"/>
          <w:sz w:val="24"/>
          <w:szCs w:val="24"/>
        </w:rPr>
        <w:t xml:space="preserve">about the current health providers involved in child's </w:t>
      </w:r>
      <w:r w:rsidR="003D5BE8">
        <w:rPr>
          <w:rFonts w:ascii="Arial" w:hAnsi="Arial" w:cs="Arial"/>
          <w:sz w:val="24"/>
          <w:szCs w:val="24"/>
        </w:rPr>
        <w:t>care</w:t>
      </w:r>
      <w:r w:rsidRPr="006309BF">
        <w:rPr>
          <w:rFonts w:ascii="Arial" w:hAnsi="Arial" w:cs="Arial"/>
          <w:sz w:val="24"/>
          <w:szCs w:val="24"/>
        </w:rPr>
        <w:t>.</w:t>
      </w:r>
    </w:p>
    <w:p w:rsidR="00126D0A" w:rsidRPr="006309BF" w:rsidRDefault="00577E8E" w:rsidP="006309BF">
      <w:pPr>
        <w:spacing w:after="240"/>
        <w:rPr>
          <w:rFonts w:ascii="Arial" w:hAnsi="Arial" w:cs="Arial"/>
          <w:sz w:val="24"/>
          <w:szCs w:val="24"/>
        </w:rPr>
      </w:pPr>
      <w:r>
        <w:object w:dxaOrig="1508" w:dyaOrig="984" w14:anchorId="784976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8pt;height:48.75pt" o:ole="">
            <v:imagedata r:id="rId8" o:title=""/>
          </v:shape>
          <o:OLEObject Type="Embed" ProgID="Word.Document.12" ShapeID="_x0000_i1025" DrawAspect="Icon" ObjectID="_1832232488" r:id="rId9">
            <o:FieldCodes>\s</o:FieldCodes>
          </o:OLEObject>
        </w:object>
      </w:r>
    </w:p>
    <w:p w:rsidR="006309BF" w:rsidRDefault="006309BF" w:rsidP="006309BF">
      <w:pPr>
        <w:spacing w:after="240"/>
        <w:rPr>
          <w:rFonts w:ascii="Arial" w:hAnsi="Arial" w:cs="Arial"/>
          <w:sz w:val="24"/>
          <w:szCs w:val="24"/>
        </w:rPr>
      </w:pPr>
      <w:r w:rsidRPr="00EE17F7">
        <w:rPr>
          <w:rFonts w:ascii="Arial" w:hAnsi="Arial" w:cs="Arial"/>
          <w:b/>
          <w:bCs/>
          <w:sz w:val="24"/>
          <w:szCs w:val="24"/>
        </w:rPr>
        <w:t>Health Providers</w:t>
      </w:r>
      <w:r w:rsidRPr="006309BF">
        <w:rPr>
          <w:rFonts w:ascii="Arial" w:hAnsi="Arial" w:cs="Arial"/>
          <w:sz w:val="24"/>
          <w:szCs w:val="24"/>
        </w:rPr>
        <w:t xml:space="preserve">: Must actively </w:t>
      </w:r>
      <w:r w:rsidR="00154B1C">
        <w:rPr>
          <w:rFonts w:ascii="Arial" w:hAnsi="Arial" w:cs="Arial"/>
          <w:sz w:val="24"/>
          <w:szCs w:val="24"/>
        </w:rPr>
        <w:t>contribute to</w:t>
      </w:r>
      <w:r w:rsidRPr="006309BF">
        <w:rPr>
          <w:rFonts w:ascii="Arial" w:hAnsi="Arial" w:cs="Arial"/>
          <w:sz w:val="24"/>
          <w:szCs w:val="24"/>
        </w:rPr>
        <w:t xml:space="preserve"> EHCP reviews and provide relevant information and insights into the young person's health needs</w:t>
      </w:r>
      <w:r w:rsidR="00154B1C">
        <w:rPr>
          <w:rFonts w:ascii="Arial" w:hAnsi="Arial" w:cs="Arial"/>
          <w:sz w:val="24"/>
          <w:szCs w:val="24"/>
        </w:rPr>
        <w:t xml:space="preserve">, </w:t>
      </w:r>
      <w:r w:rsidR="00EE17F7">
        <w:rPr>
          <w:rFonts w:ascii="Arial" w:hAnsi="Arial" w:cs="Arial"/>
          <w:sz w:val="24"/>
          <w:szCs w:val="24"/>
        </w:rPr>
        <w:t>outcomes,</w:t>
      </w:r>
      <w:r w:rsidR="00154B1C">
        <w:rPr>
          <w:rFonts w:ascii="Arial" w:hAnsi="Arial" w:cs="Arial"/>
          <w:sz w:val="24"/>
          <w:szCs w:val="24"/>
        </w:rPr>
        <w:t xml:space="preserve"> and provision</w:t>
      </w:r>
      <w:r w:rsidRPr="006309BF">
        <w:rPr>
          <w:rFonts w:ascii="Arial" w:hAnsi="Arial" w:cs="Arial"/>
          <w:sz w:val="24"/>
          <w:szCs w:val="24"/>
        </w:rPr>
        <w:t>.</w:t>
      </w:r>
    </w:p>
    <w:p w:rsidR="007B5D65" w:rsidRPr="006309BF" w:rsidRDefault="00EE17F7" w:rsidP="006309BF">
      <w:pPr>
        <w:spacing w:after="240"/>
        <w:rPr>
          <w:rFonts w:ascii="Arial" w:hAnsi="Arial" w:cs="Arial"/>
          <w:sz w:val="24"/>
          <w:szCs w:val="24"/>
        </w:rPr>
      </w:pPr>
      <w:r>
        <w:rPr>
          <w:rFonts w:ascii="Arial" w:hAnsi="Arial" w:cs="Arial"/>
          <w:sz w:val="24"/>
          <w:szCs w:val="24"/>
        </w:rPr>
        <w:t>**</w:t>
      </w:r>
      <w:r w:rsidR="00FF43C7">
        <w:rPr>
          <w:rFonts w:ascii="Arial" w:hAnsi="Arial" w:cs="Arial"/>
          <w:sz w:val="24"/>
          <w:szCs w:val="24"/>
        </w:rPr>
        <w:t>Where a Child or Young person in not in education setting</w:t>
      </w:r>
      <w:r w:rsidR="00C07F9B">
        <w:rPr>
          <w:rFonts w:ascii="Arial" w:hAnsi="Arial" w:cs="Arial"/>
          <w:sz w:val="24"/>
          <w:szCs w:val="24"/>
        </w:rPr>
        <w:t xml:space="preserve"> or Electively Home </w:t>
      </w:r>
      <w:r w:rsidR="00B544AA">
        <w:rPr>
          <w:rFonts w:ascii="Arial" w:hAnsi="Arial" w:cs="Arial"/>
          <w:sz w:val="24"/>
          <w:szCs w:val="24"/>
        </w:rPr>
        <w:t>Educated,</w:t>
      </w:r>
      <w:r w:rsidR="00FF43C7">
        <w:rPr>
          <w:rFonts w:ascii="Arial" w:hAnsi="Arial" w:cs="Arial"/>
          <w:sz w:val="24"/>
          <w:szCs w:val="24"/>
        </w:rPr>
        <w:t xml:space="preserve"> the Local Authority will conduct the EHCP Annual review</w:t>
      </w:r>
      <w:r>
        <w:rPr>
          <w:rFonts w:ascii="Arial" w:hAnsi="Arial" w:cs="Arial"/>
          <w:sz w:val="24"/>
          <w:szCs w:val="24"/>
        </w:rPr>
        <w:t>**.</w:t>
      </w:r>
    </w:p>
    <w:p w:rsidR="006309BF" w:rsidRPr="006309BF" w:rsidRDefault="006309BF" w:rsidP="006309BF">
      <w:pPr>
        <w:spacing w:after="240"/>
        <w:rPr>
          <w:rFonts w:ascii="Arial" w:hAnsi="Arial" w:cs="Arial"/>
          <w:sz w:val="24"/>
          <w:szCs w:val="24"/>
        </w:rPr>
      </w:pPr>
    </w:p>
    <w:p w:rsidR="003A3CA2" w:rsidRPr="00EE17F7" w:rsidRDefault="003A3CA2" w:rsidP="006309BF">
      <w:pPr>
        <w:pStyle w:val="Heading2"/>
        <w:spacing w:after="240"/>
        <w:rPr>
          <w:rFonts w:ascii="Arial" w:hAnsi="Arial" w:cs="Arial"/>
          <w:b/>
          <w:bCs/>
          <w:sz w:val="24"/>
          <w:szCs w:val="24"/>
        </w:rPr>
      </w:pPr>
      <w:r w:rsidRPr="00EE17F7">
        <w:rPr>
          <w:rFonts w:ascii="Arial" w:hAnsi="Arial" w:cs="Arial"/>
          <w:b/>
          <w:bCs/>
          <w:sz w:val="24"/>
          <w:szCs w:val="24"/>
        </w:rPr>
        <w:t xml:space="preserve">Process </w:t>
      </w:r>
    </w:p>
    <w:p w:rsidR="007B5D65" w:rsidRPr="007B5D65" w:rsidRDefault="00154B1C" w:rsidP="007B5D65">
      <w:pPr>
        <w:rPr>
          <w:rFonts w:ascii="Arial" w:hAnsi="Arial" w:cs="Arial"/>
          <w:sz w:val="24"/>
          <w:szCs w:val="24"/>
        </w:rPr>
      </w:pPr>
      <w:r>
        <w:rPr>
          <w:rFonts w:ascii="Arial" w:hAnsi="Arial" w:cs="Arial"/>
          <w:sz w:val="24"/>
          <w:szCs w:val="24"/>
        </w:rPr>
        <w:t xml:space="preserve">The </w:t>
      </w:r>
      <w:r w:rsidR="007B5D65" w:rsidRPr="007B5D65">
        <w:rPr>
          <w:rFonts w:ascii="Arial" w:hAnsi="Arial" w:cs="Arial"/>
          <w:sz w:val="24"/>
          <w:szCs w:val="24"/>
        </w:rPr>
        <w:t>SEND regulations</w:t>
      </w:r>
      <w:r>
        <w:rPr>
          <w:rFonts w:ascii="Arial" w:hAnsi="Arial" w:cs="Arial"/>
          <w:sz w:val="24"/>
          <w:szCs w:val="24"/>
        </w:rPr>
        <w:t xml:space="preserve"> (2014)</w:t>
      </w:r>
      <w:r w:rsidR="007B5D65" w:rsidRPr="007B5D65">
        <w:rPr>
          <w:rFonts w:ascii="Arial" w:hAnsi="Arial" w:cs="Arial"/>
          <w:sz w:val="24"/>
          <w:szCs w:val="24"/>
        </w:rPr>
        <w:t>,</w:t>
      </w:r>
      <w:r>
        <w:rPr>
          <w:rFonts w:ascii="Arial" w:hAnsi="Arial" w:cs="Arial"/>
          <w:sz w:val="24"/>
          <w:szCs w:val="24"/>
        </w:rPr>
        <w:t xml:space="preserve"> states that</w:t>
      </w:r>
      <w:r w:rsidR="00820F6E">
        <w:rPr>
          <w:rFonts w:ascii="Arial" w:hAnsi="Arial" w:cs="Arial"/>
          <w:sz w:val="24"/>
          <w:szCs w:val="24"/>
        </w:rPr>
        <w:t xml:space="preserve"> the person arranging the review meeting must obtain advice and information about the child or young person and must circulate it at least two weeks in advance of the review meeting. </w:t>
      </w:r>
      <w:r w:rsidR="007B5D65" w:rsidRPr="007B5D65">
        <w:rPr>
          <w:rFonts w:ascii="Arial" w:hAnsi="Arial" w:cs="Arial"/>
          <w:sz w:val="24"/>
          <w:szCs w:val="24"/>
        </w:rPr>
        <w:t xml:space="preserve">Therefore, </w:t>
      </w:r>
      <w:r>
        <w:rPr>
          <w:rFonts w:ascii="Arial" w:hAnsi="Arial" w:cs="Arial"/>
          <w:sz w:val="24"/>
          <w:szCs w:val="24"/>
        </w:rPr>
        <w:t>the NHS Humber and North Yorkshire Integrated Care Board (HNY ICB</w:t>
      </w:r>
      <w:r w:rsidR="00BB75F6">
        <w:rPr>
          <w:rFonts w:ascii="Arial" w:hAnsi="Arial" w:cs="Arial"/>
          <w:sz w:val="24"/>
          <w:szCs w:val="24"/>
        </w:rPr>
        <w:t>)</w:t>
      </w:r>
      <w:r>
        <w:rPr>
          <w:rFonts w:ascii="Arial" w:hAnsi="Arial" w:cs="Arial"/>
          <w:sz w:val="24"/>
          <w:szCs w:val="24"/>
        </w:rPr>
        <w:t xml:space="preserve"> </w:t>
      </w:r>
      <w:r w:rsidR="007B5D65" w:rsidRPr="007B5D65">
        <w:rPr>
          <w:rFonts w:ascii="Arial" w:hAnsi="Arial" w:cs="Arial"/>
          <w:sz w:val="24"/>
          <w:szCs w:val="24"/>
        </w:rPr>
        <w:t xml:space="preserve">recommend providing </w:t>
      </w:r>
      <w:r w:rsidR="00A970B1">
        <w:rPr>
          <w:rFonts w:ascii="Arial" w:hAnsi="Arial" w:cs="Arial"/>
          <w:sz w:val="24"/>
          <w:szCs w:val="24"/>
        </w:rPr>
        <w:t>eight</w:t>
      </w:r>
      <w:r w:rsidR="007B5D65" w:rsidRPr="007B5D65">
        <w:rPr>
          <w:rFonts w:ascii="Arial" w:hAnsi="Arial" w:cs="Arial"/>
          <w:sz w:val="24"/>
          <w:szCs w:val="24"/>
        </w:rPr>
        <w:t xml:space="preserve"> weeks' notification or request for advice to ensure sufficient time for planning and coordination.</w:t>
      </w:r>
    </w:p>
    <w:p w:rsidR="00080B98" w:rsidRPr="006309BF" w:rsidRDefault="00080B98" w:rsidP="006309BF">
      <w:pPr>
        <w:spacing w:after="240"/>
        <w:rPr>
          <w:rFonts w:ascii="Arial" w:hAnsi="Arial" w:cs="Arial"/>
          <w:sz w:val="24"/>
          <w:szCs w:val="24"/>
        </w:rPr>
      </w:pPr>
      <w:r w:rsidRPr="00EE17F7">
        <w:rPr>
          <w:rFonts w:ascii="Arial" w:hAnsi="Arial" w:cs="Arial"/>
          <w:b/>
          <w:bCs/>
          <w:sz w:val="24"/>
          <w:szCs w:val="24"/>
        </w:rPr>
        <w:t>Dissemination of Health Questionnaire</w:t>
      </w:r>
      <w:r w:rsidR="00DA2A28" w:rsidRPr="006309BF">
        <w:rPr>
          <w:rFonts w:ascii="Arial" w:hAnsi="Arial" w:cs="Arial"/>
          <w:sz w:val="24"/>
          <w:szCs w:val="24"/>
        </w:rPr>
        <w:t xml:space="preserve">: </w:t>
      </w:r>
      <w:r w:rsidRPr="006309BF">
        <w:rPr>
          <w:rFonts w:ascii="Arial" w:hAnsi="Arial" w:cs="Arial"/>
          <w:sz w:val="24"/>
          <w:szCs w:val="24"/>
        </w:rPr>
        <w:t>Education providers are responsible for facilitating the dissemination of the health questionnaire to parents. This ensures that pertinent health providers are identified and involved in the review process.</w:t>
      </w:r>
    </w:p>
    <w:p w:rsidR="00080B98" w:rsidRPr="006309BF" w:rsidRDefault="00080B98" w:rsidP="006309BF">
      <w:pPr>
        <w:spacing w:after="240"/>
        <w:rPr>
          <w:rFonts w:ascii="Arial" w:hAnsi="Arial" w:cs="Arial"/>
          <w:sz w:val="24"/>
          <w:szCs w:val="24"/>
        </w:rPr>
      </w:pPr>
      <w:r w:rsidRPr="00EE17F7">
        <w:rPr>
          <w:rFonts w:ascii="Arial" w:hAnsi="Arial" w:cs="Arial"/>
          <w:b/>
          <w:bCs/>
          <w:sz w:val="24"/>
          <w:szCs w:val="24"/>
        </w:rPr>
        <w:t>Content of Health Questionnaire</w:t>
      </w:r>
      <w:r w:rsidR="00DA2A28" w:rsidRPr="006309BF">
        <w:rPr>
          <w:rFonts w:ascii="Arial" w:hAnsi="Arial" w:cs="Arial"/>
          <w:sz w:val="24"/>
          <w:szCs w:val="24"/>
        </w:rPr>
        <w:t xml:space="preserve">: </w:t>
      </w:r>
      <w:r w:rsidRPr="006309BF">
        <w:rPr>
          <w:rFonts w:ascii="Arial" w:hAnsi="Arial" w:cs="Arial"/>
          <w:sz w:val="24"/>
          <w:szCs w:val="24"/>
        </w:rPr>
        <w:t>The health questionnaire should encompass current health involvement and the nature of support or health input related to the young person's special educational needs. It is crucial to include any long-term and chronic diagnoses received from health services, distinguishing them from short-term conditions.</w:t>
      </w:r>
    </w:p>
    <w:p w:rsidR="00080B98" w:rsidRPr="006309BF" w:rsidRDefault="00080B98" w:rsidP="00A0315E">
      <w:pPr>
        <w:spacing w:after="240"/>
        <w:rPr>
          <w:rFonts w:ascii="Arial" w:hAnsi="Arial" w:cs="Arial"/>
          <w:sz w:val="24"/>
          <w:szCs w:val="24"/>
        </w:rPr>
      </w:pPr>
      <w:r w:rsidRPr="00EE17F7">
        <w:rPr>
          <w:rFonts w:ascii="Arial" w:hAnsi="Arial" w:cs="Arial"/>
          <w:b/>
          <w:bCs/>
          <w:sz w:val="24"/>
          <w:szCs w:val="24"/>
        </w:rPr>
        <w:t>Clarification of Discharge</w:t>
      </w:r>
      <w:r w:rsidR="00DA2A28" w:rsidRPr="006309BF">
        <w:rPr>
          <w:rFonts w:ascii="Arial" w:hAnsi="Arial" w:cs="Arial"/>
          <w:sz w:val="24"/>
          <w:szCs w:val="24"/>
        </w:rPr>
        <w:t>:</w:t>
      </w:r>
      <w:r w:rsidRPr="006309BF">
        <w:rPr>
          <w:rFonts w:ascii="Arial" w:hAnsi="Arial" w:cs="Arial"/>
          <w:sz w:val="24"/>
          <w:szCs w:val="24"/>
        </w:rPr>
        <w:t xml:space="preserve"> </w:t>
      </w:r>
      <w:r w:rsidR="002C24D3" w:rsidRPr="002C24D3">
        <w:rPr>
          <w:rFonts w:ascii="Arial" w:hAnsi="Arial" w:cs="Arial"/>
          <w:sz w:val="24"/>
          <w:szCs w:val="24"/>
        </w:rPr>
        <w:t>When a health provider is aware that a young person has an Education, Health, and Care Plan (EHCP) and is being discharged from their care, it</w:t>
      </w:r>
      <w:r w:rsidR="00EE17F7">
        <w:rPr>
          <w:rFonts w:ascii="Arial" w:hAnsi="Arial" w:cs="Arial"/>
          <w:sz w:val="24"/>
          <w:szCs w:val="24"/>
        </w:rPr>
        <w:t xml:space="preserve"> is</w:t>
      </w:r>
      <w:r w:rsidR="002C24D3" w:rsidRPr="002C24D3">
        <w:rPr>
          <w:rFonts w:ascii="Arial" w:hAnsi="Arial" w:cs="Arial"/>
          <w:sz w:val="24"/>
          <w:szCs w:val="24"/>
        </w:rPr>
        <w:t xml:space="preserve"> important for the health provider to notify the designated local authority about the discharge. Additionally, if the child is currently in education, the health provider should also notify the education provider. This ensures that all relevant parties are informed about the discharge and can consider this information during the next EHCP review. </w:t>
      </w:r>
    </w:p>
    <w:p w:rsidR="003A3CA2" w:rsidRDefault="00080B98" w:rsidP="006309BF">
      <w:pPr>
        <w:spacing w:after="240"/>
        <w:rPr>
          <w:rFonts w:ascii="Arial" w:hAnsi="Arial" w:cs="Arial"/>
          <w:sz w:val="24"/>
          <w:szCs w:val="24"/>
        </w:rPr>
      </w:pPr>
      <w:r w:rsidRPr="00EE17F7">
        <w:rPr>
          <w:rFonts w:ascii="Arial" w:hAnsi="Arial" w:cs="Arial"/>
          <w:b/>
          <w:bCs/>
          <w:sz w:val="24"/>
          <w:szCs w:val="24"/>
        </w:rPr>
        <w:t>Timeline for Requests</w:t>
      </w:r>
      <w:r w:rsidR="00DA2A28" w:rsidRPr="006309BF">
        <w:rPr>
          <w:rFonts w:ascii="Arial" w:hAnsi="Arial" w:cs="Arial"/>
          <w:sz w:val="24"/>
          <w:szCs w:val="24"/>
        </w:rPr>
        <w:t xml:space="preserve">: </w:t>
      </w:r>
      <w:r w:rsidRPr="006309BF">
        <w:rPr>
          <w:rFonts w:ascii="Arial" w:hAnsi="Arial" w:cs="Arial"/>
          <w:sz w:val="24"/>
          <w:szCs w:val="24"/>
        </w:rPr>
        <w:t xml:space="preserve"> Education providers should send requests to health providers at least </w:t>
      </w:r>
      <w:r w:rsidR="0093587B">
        <w:rPr>
          <w:rFonts w:ascii="Arial" w:hAnsi="Arial" w:cs="Arial"/>
          <w:sz w:val="24"/>
          <w:szCs w:val="24"/>
        </w:rPr>
        <w:t>six</w:t>
      </w:r>
      <w:r w:rsidRPr="006309BF">
        <w:rPr>
          <w:rFonts w:ascii="Arial" w:hAnsi="Arial" w:cs="Arial"/>
          <w:sz w:val="24"/>
          <w:szCs w:val="24"/>
        </w:rPr>
        <w:t xml:space="preserve"> weeks</w:t>
      </w:r>
      <w:r w:rsidR="001D2409">
        <w:rPr>
          <w:rFonts w:ascii="Arial" w:hAnsi="Arial" w:cs="Arial"/>
          <w:sz w:val="24"/>
          <w:szCs w:val="24"/>
        </w:rPr>
        <w:t xml:space="preserve"> (we recommend 10 weeks)</w:t>
      </w:r>
      <w:r w:rsidRPr="006309BF">
        <w:rPr>
          <w:rFonts w:ascii="Arial" w:hAnsi="Arial" w:cs="Arial"/>
          <w:sz w:val="24"/>
          <w:szCs w:val="24"/>
        </w:rPr>
        <w:t xml:space="preserve"> in advance to facilitate their attendance </w:t>
      </w:r>
      <w:r w:rsidR="00154B1C">
        <w:rPr>
          <w:rFonts w:ascii="Arial" w:hAnsi="Arial" w:cs="Arial"/>
          <w:sz w:val="24"/>
          <w:szCs w:val="24"/>
        </w:rPr>
        <w:t>and/</w:t>
      </w:r>
      <w:r w:rsidRPr="006309BF">
        <w:rPr>
          <w:rFonts w:ascii="Arial" w:hAnsi="Arial" w:cs="Arial"/>
          <w:sz w:val="24"/>
          <w:szCs w:val="24"/>
        </w:rPr>
        <w:t xml:space="preserve">or </w:t>
      </w:r>
      <w:r w:rsidR="00154B1C">
        <w:rPr>
          <w:rFonts w:ascii="Arial" w:hAnsi="Arial" w:cs="Arial"/>
          <w:sz w:val="24"/>
          <w:szCs w:val="24"/>
        </w:rPr>
        <w:t xml:space="preserve">provision of a report </w:t>
      </w:r>
      <w:r w:rsidRPr="006309BF">
        <w:rPr>
          <w:rFonts w:ascii="Arial" w:hAnsi="Arial" w:cs="Arial"/>
          <w:sz w:val="24"/>
          <w:szCs w:val="24"/>
        </w:rPr>
        <w:t xml:space="preserve">at EHCP </w:t>
      </w:r>
      <w:r w:rsidR="00154B1C">
        <w:rPr>
          <w:rFonts w:ascii="Arial" w:hAnsi="Arial" w:cs="Arial"/>
          <w:sz w:val="24"/>
          <w:szCs w:val="24"/>
        </w:rPr>
        <w:t xml:space="preserve">annual review </w:t>
      </w:r>
      <w:r w:rsidRPr="006309BF">
        <w:rPr>
          <w:rFonts w:ascii="Arial" w:hAnsi="Arial" w:cs="Arial"/>
          <w:sz w:val="24"/>
          <w:szCs w:val="24"/>
        </w:rPr>
        <w:t xml:space="preserve">meetings. </w:t>
      </w:r>
    </w:p>
    <w:p w:rsidR="00016DE3" w:rsidRPr="00EE17F7" w:rsidRDefault="00016DE3" w:rsidP="00B544AA">
      <w:pPr>
        <w:pStyle w:val="Heading2"/>
        <w:rPr>
          <w:rFonts w:ascii="Arial" w:hAnsi="Arial" w:cs="Arial"/>
          <w:b/>
          <w:bCs/>
        </w:rPr>
      </w:pPr>
      <w:r w:rsidRPr="00EE17F7">
        <w:rPr>
          <w:rFonts w:ascii="Arial" w:hAnsi="Arial" w:cs="Arial"/>
          <w:b/>
          <w:bCs/>
        </w:rPr>
        <w:t xml:space="preserve">Health Information in EHCP Annual Review </w:t>
      </w:r>
    </w:p>
    <w:p w:rsidR="00016DE3" w:rsidRPr="00016DE3" w:rsidRDefault="00016DE3" w:rsidP="00016DE3">
      <w:pPr>
        <w:spacing w:after="240"/>
        <w:rPr>
          <w:rFonts w:ascii="Arial" w:hAnsi="Arial" w:cs="Arial"/>
          <w:sz w:val="24"/>
          <w:szCs w:val="24"/>
        </w:rPr>
      </w:pPr>
      <w:r w:rsidRPr="00016DE3">
        <w:rPr>
          <w:rFonts w:ascii="Arial" w:hAnsi="Arial" w:cs="Arial"/>
          <w:sz w:val="24"/>
          <w:szCs w:val="24"/>
        </w:rPr>
        <w:t>In Section C of the EHCP, consideration should be given to any new diagnoses or ongoing investigations, as well as</w:t>
      </w:r>
      <w:r w:rsidR="00B50283">
        <w:rPr>
          <w:rFonts w:ascii="Arial" w:hAnsi="Arial" w:cs="Arial"/>
          <w:sz w:val="24"/>
          <w:szCs w:val="24"/>
        </w:rPr>
        <w:t xml:space="preserve"> amendments to ongoing </w:t>
      </w:r>
      <w:r w:rsidR="00740751">
        <w:rPr>
          <w:rFonts w:ascii="Arial" w:hAnsi="Arial" w:cs="Arial"/>
          <w:sz w:val="24"/>
          <w:szCs w:val="24"/>
        </w:rPr>
        <w:t>health conditions</w:t>
      </w:r>
      <w:r w:rsidRPr="00016DE3">
        <w:rPr>
          <w:rFonts w:ascii="Arial" w:hAnsi="Arial" w:cs="Arial"/>
          <w:sz w:val="24"/>
          <w:szCs w:val="24"/>
        </w:rPr>
        <w:t xml:space="preserve"> the current EHCP. It is important to seek new health advice covering any emerging health needs and incorporate it into the EHCP as appropriate</w:t>
      </w:r>
      <w:r w:rsidR="00740751">
        <w:rPr>
          <w:rFonts w:ascii="Arial" w:hAnsi="Arial" w:cs="Arial"/>
          <w:sz w:val="24"/>
          <w:szCs w:val="24"/>
        </w:rPr>
        <w:t xml:space="preserve"> to ensure is reflective of the child or young person current health needs.</w:t>
      </w:r>
    </w:p>
    <w:p w:rsidR="00016DE3" w:rsidRPr="00016DE3" w:rsidRDefault="00016DE3" w:rsidP="00016DE3">
      <w:pPr>
        <w:spacing w:after="240"/>
        <w:rPr>
          <w:rFonts w:ascii="Arial" w:hAnsi="Arial" w:cs="Arial"/>
          <w:sz w:val="24"/>
          <w:szCs w:val="24"/>
        </w:rPr>
      </w:pPr>
      <w:r w:rsidRPr="00016DE3">
        <w:rPr>
          <w:rFonts w:ascii="Arial" w:hAnsi="Arial" w:cs="Arial"/>
          <w:sz w:val="24"/>
          <w:szCs w:val="24"/>
        </w:rPr>
        <w:t xml:space="preserve">Regarding Section G, provisions should be made to meet the needs outlined in Section C. </w:t>
      </w:r>
      <w:r w:rsidR="004F3F96">
        <w:rPr>
          <w:rFonts w:ascii="Arial" w:hAnsi="Arial" w:cs="Arial"/>
          <w:sz w:val="24"/>
          <w:szCs w:val="24"/>
        </w:rPr>
        <w:t xml:space="preserve">Any </w:t>
      </w:r>
      <w:r w:rsidRPr="00016DE3">
        <w:rPr>
          <w:rFonts w:ascii="Arial" w:hAnsi="Arial" w:cs="Arial"/>
          <w:sz w:val="24"/>
          <w:szCs w:val="24"/>
        </w:rPr>
        <w:t xml:space="preserve">additional </w:t>
      </w:r>
      <w:r w:rsidR="004F3F96">
        <w:rPr>
          <w:rFonts w:ascii="Arial" w:hAnsi="Arial" w:cs="Arial"/>
          <w:sz w:val="24"/>
          <w:szCs w:val="24"/>
        </w:rPr>
        <w:t xml:space="preserve">health </w:t>
      </w:r>
      <w:r w:rsidRPr="00016DE3">
        <w:rPr>
          <w:rFonts w:ascii="Arial" w:hAnsi="Arial" w:cs="Arial"/>
          <w:sz w:val="24"/>
          <w:szCs w:val="24"/>
        </w:rPr>
        <w:t xml:space="preserve">provisions required agreement from the Integrated Care Board (ICB). </w:t>
      </w:r>
      <w:r w:rsidR="004F3F96" w:rsidRPr="004F3F96">
        <w:rPr>
          <w:rFonts w:ascii="Arial" w:hAnsi="Arial" w:cs="Arial"/>
          <w:sz w:val="24"/>
          <w:szCs w:val="24"/>
        </w:rPr>
        <w:t>9.71</w:t>
      </w:r>
      <w:r w:rsidR="004F3F96">
        <w:rPr>
          <w:rFonts w:ascii="Arial" w:hAnsi="Arial" w:cs="Arial"/>
          <w:sz w:val="24"/>
          <w:szCs w:val="24"/>
        </w:rPr>
        <w:t xml:space="preserve"> of the Sen code of Practice state that</w:t>
      </w:r>
      <w:r w:rsidR="004F3F96" w:rsidRPr="004F3F96">
        <w:rPr>
          <w:rFonts w:ascii="Arial" w:hAnsi="Arial" w:cs="Arial"/>
          <w:sz w:val="24"/>
          <w:szCs w:val="24"/>
        </w:rPr>
        <w:t xml:space="preserve"> </w:t>
      </w:r>
      <w:r w:rsidR="004F3F96">
        <w:rPr>
          <w:rFonts w:ascii="Arial" w:hAnsi="Arial" w:cs="Arial"/>
          <w:sz w:val="24"/>
          <w:szCs w:val="24"/>
        </w:rPr>
        <w:t>t</w:t>
      </w:r>
      <w:r w:rsidR="004F3F96" w:rsidRPr="004F3F96">
        <w:rPr>
          <w:rFonts w:ascii="Arial" w:hAnsi="Arial" w:cs="Arial"/>
          <w:sz w:val="24"/>
          <w:szCs w:val="24"/>
        </w:rPr>
        <w:t xml:space="preserve">he health care provision specified in section G of the EHC plan must be agreed by the </w:t>
      </w:r>
      <w:r w:rsidR="00A55DB7">
        <w:rPr>
          <w:rFonts w:ascii="Arial" w:hAnsi="Arial" w:cs="Arial"/>
          <w:sz w:val="24"/>
          <w:szCs w:val="24"/>
        </w:rPr>
        <w:t>ICB</w:t>
      </w:r>
      <w:r w:rsidR="004F3F96" w:rsidRPr="004F3F96">
        <w:rPr>
          <w:rFonts w:ascii="Arial" w:hAnsi="Arial" w:cs="Arial"/>
          <w:sz w:val="24"/>
          <w:szCs w:val="24"/>
        </w:rPr>
        <w:t xml:space="preserve"> (or where relevant, NHS England) and any health care provision should be agreed in time to be included in the draft EHC plan sent to the child’s parent or to the young person. </w:t>
      </w:r>
      <w:r w:rsidR="00A0166A" w:rsidRPr="00016DE3">
        <w:rPr>
          <w:rFonts w:ascii="Arial" w:hAnsi="Arial" w:cs="Arial"/>
          <w:sz w:val="24"/>
          <w:szCs w:val="24"/>
        </w:rPr>
        <w:t>Any provision</w:t>
      </w:r>
      <w:r w:rsidRPr="00016DE3">
        <w:rPr>
          <w:rFonts w:ascii="Arial" w:hAnsi="Arial" w:cs="Arial"/>
          <w:sz w:val="24"/>
          <w:szCs w:val="24"/>
        </w:rPr>
        <w:t xml:space="preserve"> </w:t>
      </w:r>
      <w:r w:rsidR="00820F6E">
        <w:rPr>
          <w:rFonts w:ascii="Arial" w:hAnsi="Arial" w:cs="Arial"/>
          <w:sz w:val="24"/>
          <w:szCs w:val="24"/>
        </w:rPr>
        <w:t xml:space="preserve">which is </w:t>
      </w:r>
      <w:r w:rsidRPr="00016DE3">
        <w:rPr>
          <w:rFonts w:ascii="Arial" w:hAnsi="Arial" w:cs="Arial"/>
          <w:sz w:val="24"/>
          <w:szCs w:val="24"/>
        </w:rPr>
        <w:t>considered to 'educate or train' should be included in Section F</w:t>
      </w:r>
      <w:r w:rsidR="00820F6E">
        <w:rPr>
          <w:rFonts w:ascii="Arial" w:hAnsi="Arial" w:cs="Arial"/>
          <w:sz w:val="24"/>
          <w:szCs w:val="24"/>
        </w:rPr>
        <w:t xml:space="preserve"> </w:t>
      </w:r>
      <w:r w:rsidR="00A55DB7">
        <w:rPr>
          <w:rFonts w:ascii="Arial" w:hAnsi="Arial" w:cs="Arial"/>
          <w:sz w:val="24"/>
          <w:szCs w:val="24"/>
        </w:rPr>
        <w:t>e.g.,</w:t>
      </w:r>
      <w:r w:rsidR="00820F6E">
        <w:rPr>
          <w:rFonts w:ascii="Arial" w:hAnsi="Arial" w:cs="Arial"/>
          <w:sz w:val="24"/>
          <w:szCs w:val="24"/>
        </w:rPr>
        <w:t xml:space="preserve"> speech and language provision</w:t>
      </w:r>
      <w:r w:rsidRPr="00016DE3">
        <w:rPr>
          <w:rFonts w:ascii="Arial" w:hAnsi="Arial" w:cs="Arial"/>
          <w:sz w:val="24"/>
          <w:szCs w:val="24"/>
        </w:rPr>
        <w:t>. This ensures that all necessary support and services are adequately addressed and documented within the EHCP.</w:t>
      </w:r>
    </w:p>
    <w:p w:rsidR="00B544AA" w:rsidRPr="00572F79" w:rsidRDefault="00016DE3" w:rsidP="00572F79">
      <w:pPr>
        <w:pStyle w:val="Heading2"/>
        <w:rPr>
          <w:rFonts w:ascii="Arial" w:hAnsi="Arial" w:cs="Arial"/>
          <w:b/>
          <w:bCs/>
        </w:rPr>
      </w:pPr>
      <w:r w:rsidRPr="00572F79">
        <w:rPr>
          <w:rFonts w:ascii="Arial" w:hAnsi="Arial" w:cs="Arial"/>
          <w:b/>
          <w:bCs/>
        </w:rPr>
        <w:t xml:space="preserve">Interim Reviews for Young Children     </w:t>
      </w:r>
    </w:p>
    <w:p w:rsidR="00016DE3" w:rsidRPr="00016DE3" w:rsidRDefault="00016DE3" w:rsidP="00016DE3">
      <w:pPr>
        <w:spacing w:after="240"/>
        <w:rPr>
          <w:rFonts w:ascii="Arial" w:hAnsi="Arial" w:cs="Arial"/>
          <w:sz w:val="24"/>
          <w:szCs w:val="24"/>
        </w:rPr>
      </w:pPr>
      <w:r w:rsidRPr="00016DE3">
        <w:rPr>
          <w:rFonts w:ascii="Arial" w:hAnsi="Arial" w:cs="Arial"/>
          <w:sz w:val="24"/>
          <w:szCs w:val="24"/>
        </w:rPr>
        <w:t>For children under five years old, interim reviews should be considered every three to six months, as recommended by the SEND Code of Practice. These interim reviews should complement the annual review process.</w:t>
      </w:r>
    </w:p>
    <w:p w:rsidR="00714DAB" w:rsidRPr="00F63168" w:rsidRDefault="00016DE3" w:rsidP="00F63168">
      <w:pPr>
        <w:spacing w:after="240"/>
        <w:rPr>
          <w:rFonts w:ascii="Arial" w:hAnsi="Arial" w:cs="Arial"/>
          <w:sz w:val="24"/>
          <w:szCs w:val="24"/>
        </w:rPr>
      </w:pPr>
      <w:r w:rsidRPr="00016DE3">
        <w:rPr>
          <w:rFonts w:ascii="Arial" w:hAnsi="Arial" w:cs="Arial"/>
          <w:sz w:val="24"/>
          <w:szCs w:val="24"/>
        </w:rPr>
        <w:t>While full involvement with wider professions may not always be necessary, families must be consulted during the review process. Recommendations for changes in all professions should be included in the statutory annual review.</w:t>
      </w:r>
    </w:p>
    <w:p w:rsidR="00A15714" w:rsidRDefault="00A15714" w:rsidP="00A15714"/>
    <w:p w:rsidR="009C6076" w:rsidRDefault="001D2409" w:rsidP="00A15714">
      <w:r w:rsidRPr="001D2409">
        <w:rPr>
          <w:noProof/>
        </w:rPr>
        <w:drawing>
          <wp:inline distT="0" distB="0" distL="0" distR="0" wp14:anchorId="00B1D135" wp14:editId="025FD407">
            <wp:extent cx="5731510" cy="4291965"/>
            <wp:effectExtent l="0" t="0" r="2540" b="0"/>
            <wp:docPr id="8859615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961592" name=""/>
                    <pic:cNvPicPr/>
                  </pic:nvPicPr>
                  <pic:blipFill>
                    <a:blip r:embed="rId10"/>
                    <a:stretch>
                      <a:fillRect/>
                    </a:stretch>
                  </pic:blipFill>
                  <pic:spPr>
                    <a:xfrm>
                      <a:off x="0" y="0"/>
                      <a:ext cx="5731510" cy="4291965"/>
                    </a:xfrm>
                    <a:prstGeom prst="rect">
                      <a:avLst/>
                    </a:prstGeom>
                  </pic:spPr>
                </pic:pic>
              </a:graphicData>
            </a:graphic>
          </wp:inline>
        </w:drawing>
      </w:r>
    </w:p>
    <w:p w:rsidR="00537B35" w:rsidRDefault="00C43BA6" w:rsidP="00A15714">
      <w:r>
        <w:t>Print Version Click Here</w:t>
      </w:r>
      <w:r w:rsidR="00E20797">
        <w:t xml:space="preserve">: </w:t>
      </w:r>
    </w:p>
    <w:p w:rsidR="00714DAB" w:rsidRPr="00714DAB" w:rsidRDefault="00C43BA6" w:rsidP="00714DAB">
      <w:r>
        <w:t xml:space="preserve"> </w:t>
      </w:r>
      <w:r w:rsidR="001D2409">
        <w:object w:dxaOrig="1311" w:dyaOrig="849" w14:anchorId="557ED8F5">
          <v:shape id="_x0000_i1026" type="#_x0000_t75" style="width:65pt;height:42.5pt" o:ole="">
            <v:imagedata r:id="rId11" o:title=""/>
          </v:shape>
          <o:OLEObject Type="Embed" ProgID="AcroExch.Document.DC" ShapeID="_x0000_i1026" DrawAspect="Icon" ObjectID="_1832232489" r:id="rId12"/>
        </w:object>
      </w:r>
    </w:p>
    <w:p w:rsidR="00DA2A28" w:rsidRPr="00572F79" w:rsidRDefault="00DA2A28" w:rsidP="006309BF">
      <w:pPr>
        <w:pStyle w:val="Heading2"/>
        <w:spacing w:after="240"/>
        <w:rPr>
          <w:rFonts w:ascii="Arial" w:hAnsi="Arial" w:cs="Arial"/>
          <w:b/>
          <w:bCs/>
          <w:sz w:val="24"/>
          <w:szCs w:val="24"/>
        </w:rPr>
      </w:pPr>
      <w:r w:rsidRPr="00572F79">
        <w:rPr>
          <w:rFonts w:ascii="Arial" w:hAnsi="Arial" w:cs="Arial"/>
          <w:b/>
          <w:bCs/>
          <w:sz w:val="24"/>
          <w:szCs w:val="24"/>
        </w:rPr>
        <w:t xml:space="preserve">Phase Transfer Considerations     </w:t>
      </w:r>
    </w:p>
    <w:p w:rsidR="00FF43C7" w:rsidRPr="00FF43C7" w:rsidRDefault="00FF43C7" w:rsidP="00FF43C7">
      <w:pPr>
        <w:rPr>
          <w:rFonts w:ascii="Arial" w:hAnsi="Arial" w:cs="Arial"/>
          <w:sz w:val="24"/>
          <w:szCs w:val="24"/>
        </w:rPr>
      </w:pPr>
      <w:r w:rsidRPr="00FF43C7">
        <w:rPr>
          <w:rFonts w:ascii="Arial" w:hAnsi="Arial" w:cs="Arial"/>
          <w:sz w:val="24"/>
          <w:szCs w:val="24"/>
        </w:rPr>
        <w:t xml:space="preserve">A ‘phase transfer’ </w:t>
      </w:r>
      <w:r w:rsidR="00301745">
        <w:rPr>
          <w:rFonts w:ascii="Arial" w:hAnsi="Arial" w:cs="Arial"/>
          <w:sz w:val="24"/>
          <w:szCs w:val="24"/>
        </w:rPr>
        <w:t xml:space="preserve">is a </w:t>
      </w:r>
      <w:r w:rsidRPr="00FF43C7">
        <w:rPr>
          <w:rFonts w:ascii="Arial" w:hAnsi="Arial" w:cs="Arial"/>
          <w:sz w:val="24"/>
          <w:szCs w:val="24"/>
        </w:rPr>
        <w:t>transferring between key phases of education. For example, nursery to reception; first school to middle school; primary school to secondary school.</w:t>
      </w:r>
    </w:p>
    <w:p w:rsidR="00DA2A28" w:rsidRPr="006309BF" w:rsidRDefault="00DA2A28" w:rsidP="006309BF">
      <w:pPr>
        <w:spacing w:after="240"/>
        <w:rPr>
          <w:rFonts w:ascii="Arial" w:hAnsi="Arial" w:cs="Arial"/>
          <w:sz w:val="24"/>
          <w:szCs w:val="24"/>
        </w:rPr>
      </w:pPr>
      <w:r w:rsidRPr="006309BF">
        <w:rPr>
          <w:rFonts w:ascii="Arial" w:hAnsi="Arial" w:cs="Arial"/>
          <w:sz w:val="24"/>
          <w:szCs w:val="24"/>
        </w:rPr>
        <w:t xml:space="preserve">EHCPs </w:t>
      </w:r>
      <w:r w:rsidR="003D29FC">
        <w:rPr>
          <w:rFonts w:ascii="Arial" w:hAnsi="Arial" w:cs="Arial"/>
          <w:sz w:val="24"/>
          <w:szCs w:val="24"/>
        </w:rPr>
        <w:t xml:space="preserve">must </w:t>
      </w:r>
      <w:r w:rsidRPr="006309BF">
        <w:rPr>
          <w:rFonts w:ascii="Arial" w:hAnsi="Arial" w:cs="Arial"/>
          <w:sz w:val="24"/>
          <w:szCs w:val="24"/>
        </w:rPr>
        <w:t>be</w:t>
      </w:r>
      <w:r w:rsidR="003D29FC">
        <w:rPr>
          <w:rFonts w:ascii="Arial" w:hAnsi="Arial" w:cs="Arial"/>
          <w:sz w:val="24"/>
          <w:szCs w:val="24"/>
        </w:rPr>
        <w:t xml:space="preserve"> reviewed and</w:t>
      </w:r>
      <w:r w:rsidRPr="006309BF">
        <w:rPr>
          <w:rFonts w:ascii="Arial" w:hAnsi="Arial" w:cs="Arial"/>
          <w:sz w:val="24"/>
          <w:szCs w:val="24"/>
        </w:rPr>
        <w:t xml:space="preserve"> amended </w:t>
      </w:r>
      <w:r w:rsidR="003D29FC">
        <w:rPr>
          <w:rFonts w:ascii="Arial" w:hAnsi="Arial" w:cs="Arial"/>
          <w:sz w:val="24"/>
          <w:szCs w:val="24"/>
        </w:rPr>
        <w:t xml:space="preserve">by </w:t>
      </w:r>
      <w:r w:rsidR="003D29FC" w:rsidRPr="006309BF">
        <w:rPr>
          <w:rFonts w:ascii="Arial" w:hAnsi="Arial" w:cs="Arial"/>
          <w:sz w:val="24"/>
          <w:szCs w:val="24"/>
        </w:rPr>
        <w:t xml:space="preserve">31st March </w:t>
      </w:r>
      <w:r w:rsidR="003D29FC">
        <w:rPr>
          <w:rFonts w:ascii="Arial" w:hAnsi="Arial" w:cs="Arial"/>
          <w:sz w:val="24"/>
          <w:szCs w:val="24"/>
        </w:rPr>
        <w:t xml:space="preserve">if the transfer is from secondary school to a post-16 </w:t>
      </w:r>
      <w:r w:rsidR="004A1C94">
        <w:rPr>
          <w:rFonts w:ascii="Arial" w:hAnsi="Arial" w:cs="Arial"/>
          <w:sz w:val="24"/>
          <w:szCs w:val="24"/>
        </w:rPr>
        <w:t>setting</w:t>
      </w:r>
      <w:r w:rsidR="003D29FC">
        <w:rPr>
          <w:rFonts w:ascii="Arial" w:hAnsi="Arial" w:cs="Arial"/>
          <w:sz w:val="24"/>
          <w:szCs w:val="24"/>
        </w:rPr>
        <w:t xml:space="preserve"> and by </w:t>
      </w:r>
      <w:r w:rsidRPr="006309BF">
        <w:rPr>
          <w:rFonts w:ascii="Arial" w:hAnsi="Arial" w:cs="Arial"/>
          <w:sz w:val="24"/>
          <w:szCs w:val="24"/>
        </w:rPr>
        <w:t xml:space="preserve">15th </w:t>
      </w:r>
      <w:r w:rsidR="003D29FC">
        <w:rPr>
          <w:rFonts w:ascii="Arial" w:hAnsi="Arial" w:cs="Arial"/>
          <w:sz w:val="24"/>
          <w:szCs w:val="24"/>
        </w:rPr>
        <w:t xml:space="preserve">February in any other case. </w:t>
      </w:r>
    </w:p>
    <w:p w:rsidR="00DA2A28" w:rsidRPr="00572F79" w:rsidRDefault="00DA2A28" w:rsidP="006309BF">
      <w:pPr>
        <w:pStyle w:val="Heading2"/>
        <w:spacing w:after="240"/>
        <w:rPr>
          <w:rFonts w:ascii="Arial" w:hAnsi="Arial" w:cs="Arial"/>
          <w:b/>
          <w:bCs/>
          <w:sz w:val="24"/>
          <w:szCs w:val="24"/>
        </w:rPr>
      </w:pPr>
      <w:r w:rsidRPr="00572F79">
        <w:rPr>
          <w:rFonts w:ascii="Arial" w:hAnsi="Arial" w:cs="Arial"/>
          <w:b/>
          <w:bCs/>
          <w:sz w:val="24"/>
          <w:szCs w:val="24"/>
        </w:rPr>
        <w:t xml:space="preserve">Request for Early Review     </w:t>
      </w:r>
    </w:p>
    <w:p w:rsidR="00DA2A28" w:rsidRPr="006309BF" w:rsidRDefault="00DA2A28" w:rsidP="006309BF">
      <w:pPr>
        <w:spacing w:after="240"/>
        <w:rPr>
          <w:rFonts w:ascii="Arial" w:hAnsi="Arial" w:cs="Arial"/>
          <w:sz w:val="24"/>
          <w:szCs w:val="24"/>
        </w:rPr>
      </w:pPr>
      <w:r w:rsidRPr="006309BF">
        <w:rPr>
          <w:rFonts w:ascii="Arial" w:hAnsi="Arial" w:cs="Arial"/>
          <w:sz w:val="24"/>
          <w:szCs w:val="24"/>
        </w:rPr>
        <w:t>A parent, education setting, or young person can request an annual review if they perceive sudden or significant changes in the young person's needs or provisions.</w:t>
      </w:r>
    </w:p>
    <w:p w:rsidR="00DA2A28" w:rsidRPr="006309BF" w:rsidRDefault="00DA2A28" w:rsidP="006309BF">
      <w:pPr>
        <w:spacing w:after="240"/>
        <w:rPr>
          <w:rFonts w:ascii="Arial" w:hAnsi="Arial" w:cs="Arial"/>
          <w:sz w:val="24"/>
          <w:szCs w:val="24"/>
        </w:rPr>
      </w:pPr>
      <w:r w:rsidRPr="006309BF">
        <w:rPr>
          <w:rFonts w:ascii="Arial" w:hAnsi="Arial" w:cs="Arial"/>
          <w:sz w:val="24"/>
          <w:szCs w:val="24"/>
        </w:rPr>
        <w:t>If a child or young person with an EHCP is at risk of permanent exclusion, an early review should be held to address concerns promptly.</w:t>
      </w:r>
    </w:p>
    <w:p w:rsidR="00DA2A28" w:rsidRPr="00E34DD2" w:rsidRDefault="00DA2A28" w:rsidP="006309BF">
      <w:pPr>
        <w:pStyle w:val="Heading2"/>
        <w:spacing w:after="240"/>
        <w:rPr>
          <w:rFonts w:ascii="Arial" w:hAnsi="Arial" w:cs="Arial"/>
          <w:b/>
          <w:bCs/>
          <w:sz w:val="24"/>
          <w:szCs w:val="24"/>
        </w:rPr>
      </w:pPr>
      <w:r w:rsidRPr="00E34DD2">
        <w:rPr>
          <w:rFonts w:ascii="Arial" w:hAnsi="Arial" w:cs="Arial"/>
          <w:b/>
          <w:bCs/>
          <w:sz w:val="24"/>
          <w:szCs w:val="24"/>
        </w:rPr>
        <w:t xml:space="preserve">Post-16 Transition     </w:t>
      </w:r>
    </w:p>
    <w:p w:rsidR="00DA2A28" w:rsidRPr="006309BF" w:rsidRDefault="00DA2A28" w:rsidP="006309BF">
      <w:pPr>
        <w:spacing w:after="240"/>
        <w:rPr>
          <w:rFonts w:ascii="Arial" w:hAnsi="Arial" w:cs="Arial"/>
          <w:sz w:val="24"/>
          <w:szCs w:val="24"/>
        </w:rPr>
      </w:pPr>
      <w:r w:rsidRPr="006309BF">
        <w:rPr>
          <w:rFonts w:ascii="Arial" w:hAnsi="Arial" w:cs="Arial"/>
          <w:sz w:val="24"/>
          <w:szCs w:val="24"/>
        </w:rPr>
        <w:t xml:space="preserve">EHCPs for young people moving </w:t>
      </w:r>
      <w:r w:rsidR="003D29FC">
        <w:rPr>
          <w:rFonts w:ascii="Arial" w:hAnsi="Arial" w:cs="Arial"/>
          <w:sz w:val="24"/>
          <w:szCs w:val="24"/>
        </w:rPr>
        <w:t xml:space="preserve">from one post-16 institution </w:t>
      </w:r>
      <w:r w:rsidRPr="006309BF">
        <w:rPr>
          <w:rFonts w:ascii="Arial" w:hAnsi="Arial" w:cs="Arial"/>
          <w:sz w:val="24"/>
          <w:szCs w:val="24"/>
        </w:rPr>
        <w:t>to</w:t>
      </w:r>
      <w:r w:rsidR="003D29FC">
        <w:rPr>
          <w:rFonts w:ascii="Arial" w:hAnsi="Arial" w:cs="Arial"/>
          <w:sz w:val="24"/>
          <w:szCs w:val="24"/>
        </w:rPr>
        <w:t xml:space="preserve"> another</w:t>
      </w:r>
      <w:r w:rsidRPr="006309BF">
        <w:rPr>
          <w:rFonts w:ascii="Arial" w:hAnsi="Arial" w:cs="Arial"/>
          <w:sz w:val="24"/>
          <w:szCs w:val="24"/>
        </w:rPr>
        <w:t xml:space="preserve"> post-16 institutio</w:t>
      </w:r>
      <w:r w:rsidR="00D91A28">
        <w:rPr>
          <w:rFonts w:ascii="Arial" w:hAnsi="Arial" w:cs="Arial"/>
          <w:sz w:val="24"/>
          <w:szCs w:val="24"/>
        </w:rPr>
        <w:t>n</w:t>
      </w:r>
      <w:r w:rsidRPr="006309BF">
        <w:rPr>
          <w:rFonts w:ascii="Arial" w:hAnsi="Arial" w:cs="Arial"/>
          <w:sz w:val="24"/>
          <w:szCs w:val="24"/>
        </w:rPr>
        <w:t xml:space="preserve"> must be reviewed and amended at least five months before the transfer to ensure a smooth transition.</w:t>
      </w:r>
    </w:p>
    <w:p w:rsidR="00DA2A28" w:rsidRPr="00E34DD2" w:rsidRDefault="00DA2A28" w:rsidP="006309BF">
      <w:pPr>
        <w:pStyle w:val="Heading2"/>
        <w:spacing w:after="240"/>
        <w:rPr>
          <w:rFonts w:ascii="Arial" w:hAnsi="Arial" w:cs="Arial"/>
          <w:b/>
          <w:bCs/>
          <w:sz w:val="24"/>
          <w:szCs w:val="24"/>
        </w:rPr>
      </w:pPr>
      <w:r w:rsidRPr="00E34DD2">
        <w:rPr>
          <w:rFonts w:ascii="Arial" w:hAnsi="Arial" w:cs="Arial"/>
          <w:b/>
          <w:bCs/>
          <w:sz w:val="24"/>
          <w:szCs w:val="24"/>
        </w:rPr>
        <w:t xml:space="preserve">Special Considerations     </w:t>
      </w:r>
    </w:p>
    <w:p w:rsidR="005A25B6" w:rsidRDefault="00DA2A28" w:rsidP="006309BF">
      <w:pPr>
        <w:spacing w:after="240"/>
        <w:rPr>
          <w:rFonts w:ascii="Arial" w:hAnsi="Arial" w:cs="Arial"/>
          <w:sz w:val="24"/>
          <w:szCs w:val="24"/>
        </w:rPr>
      </w:pPr>
      <w:r w:rsidRPr="006309BF">
        <w:rPr>
          <w:rFonts w:ascii="Arial" w:hAnsi="Arial" w:cs="Arial"/>
          <w:sz w:val="24"/>
          <w:szCs w:val="24"/>
        </w:rPr>
        <w:t>Unique situations, such as children not attending school or being released from prison, require specific review considerations to accommodate their circumstances.</w:t>
      </w:r>
    </w:p>
    <w:p w:rsidR="007B5D65" w:rsidRPr="006309BF" w:rsidRDefault="007B5D65" w:rsidP="006309BF">
      <w:pPr>
        <w:spacing w:after="240"/>
        <w:rPr>
          <w:rFonts w:ascii="Arial" w:hAnsi="Arial" w:cs="Arial"/>
          <w:sz w:val="24"/>
          <w:szCs w:val="24"/>
        </w:rPr>
      </w:pPr>
      <w:r w:rsidRPr="007B5D65">
        <w:rPr>
          <w:rFonts w:ascii="Arial" w:hAnsi="Arial" w:cs="Arial"/>
          <w:sz w:val="24"/>
          <w:szCs w:val="24"/>
        </w:rPr>
        <w:t>In cases where a child or young person is listed on the care, dynamic support register, or section 117 of the mental health services, or is looked after, the annual review process should ensure that a wider network is involved in planning and coordinating their care.</w:t>
      </w:r>
    </w:p>
    <w:p w:rsidR="00080B98" w:rsidRPr="00E34DD2" w:rsidRDefault="005A25B6" w:rsidP="006309BF">
      <w:pPr>
        <w:pStyle w:val="Heading2"/>
        <w:spacing w:after="240"/>
        <w:rPr>
          <w:rFonts w:ascii="Arial" w:hAnsi="Arial" w:cs="Arial"/>
          <w:b/>
          <w:bCs/>
          <w:sz w:val="24"/>
          <w:szCs w:val="24"/>
        </w:rPr>
      </w:pPr>
      <w:r w:rsidRPr="00E34DD2">
        <w:rPr>
          <w:rFonts w:ascii="Arial" w:hAnsi="Arial" w:cs="Arial"/>
          <w:b/>
          <w:bCs/>
          <w:sz w:val="24"/>
          <w:szCs w:val="24"/>
        </w:rPr>
        <w:t xml:space="preserve">Focus of </w:t>
      </w:r>
      <w:r w:rsidR="00DA2A28" w:rsidRPr="00E34DD2">
        <w:rPr>
          <w:rFonts w:ascii="Arial" w:hAnsi="Arial" w:cs="Arial"/>
          <w:b/>
          <w:bCs/>
          <w:sz w:val="24"/>
          <w:szCs w:val="24"/>
        </w:rPr>
        <w:t xml:space="preserve">EHCP Annual </w:t>
      </w:r>
      <w:r w:rsidRPr="00E34DD2">
        <w:rPr>
          <w:rFonts w:ascii="Arial" w:hAnsi="Arial" w:cs="Arial"/>
          <w:b/>
          <w:bCs/>
          <w:sz w:val="24"/>
          <w:szCs w:val="24"/>
        </w:rPr>
        <w:t>Review</w:t>
      </w:r>
      <w:r w:rsidR="00080B98" w:rsidRPr="00E34DD2">
        <w:rPr>
          <w:rFonts w:ascii="Arial" w:hAnsi="Arial" w:cs="Arial"/>
          <w:b/>
          <w:bCs/>
          <w:sz w:val="24"/>
          <w:szCs w:val="24"/>
        </w:rPr>
        <w:t xml:space="preserve">  </w:t>
      </w:r>
    </w:p>
    <w:p w:rsidR="005A25B6" w:rsidRPr="006309BF" w:rsidRDefault="005A25B6" w:rsidP="006309BF">
      <w:pPr>
        <w:spacing w:after="240"/>
        <w:rPr>
          <w:rFonts w:ascii="Arial" w:hAnsi="Arial" w:cs="Arial"/>
          <w:sz w:val="24"/>
          <w:szCs w:val="24"/>
        </w:rPr>
      </w:pPr>
      <w:r w:rsidRPr="006309BF">
        <w:rPr>
          <w:rFonts w:ascii="Arial" w:hAnsi="Arial" w:cs="Arial"/>
          <w:sz w:val="24"/>
          <w:szCs w:val="24"/>
        </w:rPr>
        <w:t>The primary focus of the review should be on assessing the child's progress towards achieving the outcomes set out in the EHCP.</w:t>
      </w:r>
    </w:p>
    <w:p w:rsidR="00080B98" w:rsidRPr="00E34DD2" w:rsidRDefault="005A25B6" w:rsidP="006309BF">
      <w:pPr>
        <w:pStyle w:val="Heading2"/>
        <w:spacing w:after="240"/>
        <w:rPr>
          <w:rFonts w:ascii="Arial" w:hAnsi="Arial" w:cs="Arial"/>
          <w:b/>
          <w:bCs/>
          <w:sz w:val="24"/>
          <w:szCs w:val="24"/>
        </w:rPr>
      </w:pPr>
      <w:r w:rsidRPr="00E34DD2">
        <w:rPr>
          <w:rFonts w:ascii="Arial" w:hAnsi="Arial" w:cs="Arial"/>
          <w:b/>
          <w:bCs/>
          <w:sz w:val="24"/>
          <w:szCs w:val="24"/>
        </w:rPr>
        <w:t>Decision Making</w:t>
      </w:r>
    </w:p>
    <w:p w:rsidR="005A25B6" w:rsidRPr="006309BF" w:rsidRDefault="005A25B6" w:rsidP="006309BF">
      <w:pPr>
        <w:spacing w:after="240"/>
        <w:rPr>
          <w:rFonts w:ascii="Arial" w:hAnsi="Arial" w:cs="Arial"/>
          <w:sz w:val="24"/>
          <w:szCs w:val="24"/>
        </w:rPr>
      </w:pPr>
      <w:r w:rsidRPr="006309BF">
        <w:rPr>
          <w:rFonts w:ascii="Arial" w:hAnsi="Arial" w:cs="Arial"/>
          <w:sz w:val="24"/>
          <w:szCs w:val="24"/>
        </w:rPr>
        <w:t>During the review, careful consideration should be given to whether the targets set in the EHCP are still appropriate. This includes determining if the child still requires EHCP support, if amendments are necessary, or if the EHCP should cease if the young person no longer requires it.</w:t>
      </w:r>
    </w:p>
    <w:p w:rsidR="003A3CA2" w:rsidRPr="00E34DD2" w:rsidRDefault="005A25B6" w:rsidP="006309BF">
      <w:pPr>
        <w:pStyle w:val="Heading2"/>
        <w:spacing w:after="240"/>
        <w:rPr>
          <w:rFonts w:ascii="Arial" w:hAnsi="Arial" w:cs="Arial"/>
          <w:b/>
          <w:bCs/>
          <w:sz w:val="24"/>
          <w:szCs w:val="24"/>
        </w:rPr>
      </w:pPr>
      <w:r w:rsidRPr="00E34DD2">
        <w:rPr>
          <w:rFonts w:ascii="Arial" w:hAnsi="Arial" w:cs="Arial"/>
          <w:b/>
          <w:bCs/>
          <w:sz w:val="24"/>
          <w:szCs w:val="24"/>
        </w:rPr>
        <w:t>Review Content</w:t>
      </w:r>
      <w:r w:rsidR="00946B15" w:rsidRPr="00E34DD2">
        <w:rPr>
          <w:rFonts w:ascii="Arial" w:hAnsi="Arial" w:cs="Arial"/>
          <w:b/>
          <w:bCs/>
          <w:sz w:val="24"/>
          <w:szCs w:val="24"/>
        </w:rPr>
        <w:t xml:space="preserve">   </w:t>
      </w:r>
      <w:r w:rsidR="00080B98" w:rsidRPr="00E34DD2">
        <w:rPr>
          <w:rFonts w:ascii="Arial" w:hAnsi="Arial" w:cs="Arial"/>
          <w:b/>
          <w:bCs/>
          <w:sz w:val="24"/>
          <w:szCs w:val="24"/>
        </w:rPr>
        <w:t xml:space="preserve">  </w:t>
      </w:r>
    </w:p>
    <w:p w:rsidR="005A25B6" w:rsidRPr="006309BF" w:rsidRDefault="005A25B6" w:rsidP="006309BF">
      <w:pPr>
        <w:spacing w:after="240"/>
        <w:rPr>
          <w:rFonts w:ascii="Arial" w:hAnsi="Arial" w:cs="Arial"/>
          <w:sz w:val="24"/>
          <w:szCs w:val="24"/>
        </w:rPr>
      </w:pPr>
      <w:r w:rsidRPr="006309BF">
        <w:rPr>
          <w:rFonts w:ascii="Arial" w:hAnsi="Arial" w:cs="Arial"/>
          <w:sz w:val="24"/>
          <w:szCs w:val="24"/>
        </w:rPr>
        <w:t>The annual review should consider the young person's progress towards achieving their specific outcomes in the EHCP and determine if the outcomes remain appropriate. Any necessary changes or new goal targets should be included in the EHCP as appropriate.</w:t>
      </w:r>
    </w:p>
    <w:p w:rsidR="003A3CA2" w:rsidRPr="00E34DD2" w:rsidRDefault="00080B98" w:rsidP="006309BF">
      <w:pPr>
        <w:pStyle w:val="Heading2"/>
        <w:spacing w:after="240"/>
        <w:rPr>
          <w:rFonts w:ascii="Arial" w:hAnsi="Arial" w:cs="Arial"/>
          <w:b/>
          <w:bCs/>
          <w:sz w:val="24"/>
          <w:szCs w:val="24"/>
        </w:rPr>
      </w:pPr>
      <w:r w:rsidRPr="006309BF">
        <w:rPr>
          <w:rFonts w:ascii="Arial" w:hAnsi="Arial" w:cs="Arial"/>
          <w:sz w:val="24"/>
          <w:szCs w:val="24"/>
        </w:rPr>
        <w:t xml:space="preserve"> </w:t>
      </w:r>
      <w:r w:rsidR="005A25B6" w:rsidRPr="00E34DD2">
        <w:rPr>
          <w:rFonts w:ascii="Arial" w:hAnsi="Arial" w:cs="Arial"/>
          <w:b/>
          <w:bCs/>
          <w:sz w:val="24"/>
          <w:szCs w:val="24"/>
        </w:rPr>
        <w:t>Preparation for Adulthood</w:t>
      </w:r>
      <w:r w:rsidR="00946B15" w:rsidRPr="00E34DD2">
        <w:rPr>
          <w:rFonts w:ascii="Arial" w:hAnsi="Arial" w:cs="Arial"/>
          <w:b/>
          <w:bCs/>
          <w:sz w:val="24"/>
          <w:szCs w:val="24"/>
        </w:rPr>
        <w:t xml:space="preserve">   </w:t>
      </w:r>
      <w:r w:rsidRPr="00E34DD2">
        <w:rPr>
          <w:rFonts w:ascii="Arial" w:hAnsi="Arial" w:cs="Arial"/>
          <w:b/>
          <w:bCs/>
          <w:sz w:val="24"/>
          <w:szCs w:val="24"/>
        </w:rPr>
        <w:t xml:space="preserve">  </w:t>
      </w:r>
    </w:p>
    <w:p w:rsidR="005A25B6" w:rsidRPr="006309BF" w:rsidRDefault="005A25B6" w:rsidP="006309BF">
      <w:pPr>
        <w:spacing w:after="240"/>
        <w:rPr>
          <w:rFonts w:ascii="Arial" w:hAnsi="Arial" w:cs="Arial"/>
          <w:sz w:val="24"/>
          <w:szCs w:val="24"/>
        </w:rPr>
      </w:pPr>
      <w:r w:rsidRPr="006309BF">
        <w:rPr>
          <w:rFonts w:ascii="Arial" w:hAnsi="Arial" w:cs="Arial"/>
          <w:sz w:val="24"/>
          <w:szCs w:val="24"/>
        </w:rPr>
        <w:t>EHCP reviews for children in year nine and beyond should focus on preparing for adulthood, including considerations for employment, independent living, and community inclusion, as outlined in the SEND Code of Practice.</w:t>
      </w:r>
    </w:p>
    <w:p w:rsidR="00DC5361" w:rsidRPr="006309BF" w:rsidRDefault="005A25B6" w:rsidP="006309BF">
      <w:pPr>
        <w:spacing w:after="240"/>
        <w:rPr>
          <w:rFonts w:ascii="Arial" w:hAnsi="Arial" w:cs="Arial"/>
          <w:sz w:val="24"/>
          <w:szCs w:val="24"/>
        </w:rPr>
      </w:pPr>
      <w:r w:rsidRPr="006309BF">
        <w:rPr>
          <w:rFonts w:ascii="Arial" w:hAnsi="Arial" w:cs="Arial"/>
          <w:sz w:val="24"/>
          <w:szCs w:val="24"/>
        </w:rPr>
        <w:t>These guidelines adhere to the principles outlined in the SEND Code of Practice and aim to ensure that EHCP annual reviews are conducted effectively and in the best interests of children and young people with special educational needs and disabilities in North Yorkshire and York Place.</w:t>
      </w:r>
    </w:p>
    <w:sectPr w:rsidR="00DC5361" w:rsidRPr="006309BF">
      <w:headerReference w:type="default" r:id="rId13"/>
      <w:footerReference w:type="even" r:id="rId14"/>
      <w:footerReference w:type="defaul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76C72" w:rsidRDefault="00B76C72" w:rsidP="00542C96">
      <w:pPr>
        <w:spacing w:after="0" w:line="240" w:lineRule="auto"/>
      </w:pPr>
      <w:r>
        <w:separator/>
      </w:r>
    </w:p>
  </w:endnote>
  <w:endnote w:type="continuationSeparator" w:id="0">
    <w:p w:rsidR="00B76C72" w:rsidRDefault="00B76C72" w:rsidP="00542C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F1CDC" w:rsidRDefault="007F1CDC">
    <w:pPr>
      <w:pStyle w:val="Footer"/>
    </w:pPr>
    <w:r>
      <w:rPr>
        <w:noProof/>
      </w:rPr>
      <mc:AlternateContent>
        <mc:Choice Requires="wps">
          <w:drawing>
            <wp:anchor distT="0" distB="0" distL="0" distR="0" simplePos="0" relativeHeight="251659264" behindDoc="0" locked="0" layoutInCell="1" allowOverlap="1">
              <wp:simplePos x="635" y="635"/>
              <wp:positionH relativeFrom="page">
                <wp:align>center</wp:align>
              </wp:positionH>
              <wp:positionV relativeFrom="page">
                <wp:align>bottom</wp:align>
              </wp:positionV>
              <wp:extent cx="459740" cy="422910"/>
              <wp:effectExtent l="0" t="0" r="16510" b="0"/>
              <wp:wrapNone/>
              <wp:docPr id="527419495"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422910"/>
                      </a:xfrm>
                      <a:prstGeom prst="rect">
                        <a:avLst/>
                      </a:prstGeom>
                      <a:noFill/>
                      <a:ln>
                        <a:noFill/>
                      </a:ln>
                    </wps:spPr>
                    <wps:txbx>
                      <w:txbxContent>
                        <w:p w:rsidR="007F1CDC" w:rsidRPr="007F1CDC" w:rsidRDefault="007F1CDC" w:rsidP="007F1CDC">
                          <w:pPr>
                            <w:spacing w:after="0"/>
                            <w:rPr>
                              <w:rFonts w:ascii="Calibri" w:eastAsia="Calibri" w:hAnsi="Calibri" w:cs="Calibri"/>
                              <w:noProof/>
                              <w:color w:val="FF0000"/>
                              <w:sz w:val="20"/>
                              <w:szCs w:val="20"/>
                            </w:rPr>
                          </w:pPr>
                          <w:r w:rsidRPr="007F1CDC">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alt="OFFICIAL" style="position:absolute;left:0;text-align:left;margin-left:0;margin-top:0;width:36.2pt;height:33.3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uFCCgIAABUEAAAOAAAAZHJzL2Uyb0RvYy54bWysU01v2zAMvQ/YfxB0X+wE6bYYcYqsRYYB&#10;RVsgHXpWZDk2IIkCpcTOfv0oxU62bqdhF5kmKX6897S87Y1mR4W+BVvy6STnTFkJVWv3Jf/+svnw&#10;mTMfhK2EBqtKflKe367ev1t2rlAzaEBXChkVsb7oXMmbEFyRZV42ygg/AacsBWtAIwL94j6rUHRU&#10;3ehslucfsw6wcghSeU/e+3OQr1L9ulYyPNW1V4HpktNsIZ2Yzl08s9VSFHsUrmnlMIb4hymMaC01&#10;vZS6F0GwA7Z/lDKtRPBQh4kEk0Fdt1KlHWibaf5mm20jnEq7EDjeXWDy/6+sfDxu3TOy0H+BngiM&#10;gHTOF56ccZ++RhO/NCmjOEF4usCm+sAkOec3i09zikgKzWezxTTBml0vO/ThqwLDolFyJFYSWOL4&#10;4AM1pNQxJfaysGm1Tsxo+5uDEqMnu04YrdDv+mHsHVQn2gbhTLR3ctNSzwfhw7NAYpbGJLWGJzpq&#10;DV3JYbA4awB//M0f8wlwinLWkVJKbknKnOlvloiIohoNHI1dMqaL/CanuD2YOyD9TekpOJlM8mLQ&#10;o1kjmFfS8To2opCwktqVfDead+EsWXoHUq3XKYn040R4sFsnY+mIUwTxpX8V6AakA1H0CKOMRPEG&#10;8HNuvOnd+hAI9sRGxPQM5AA1aS+RNLyTKO5f/1PW9TWvfgIAAP//AwBQSwMEFAAGAAgAAAAhAL2b&#10;6GbbAAAAAwEAAA8AAABkcnMvZG93bnJldi54bWxMj8FuwjAQRO+V+g/WVuqtOIQSUBoHVUg9UVUC&#10;eunN2EuSEq+jeAPh7+tyaS8rjWY087ZYja4VZ+xD40nBdJKAQDLeNlQp+Ny/PS1BBNZkdesJFVwx&#10;wKq8vyt0bv2FtnjecSViCYVcK6iZu1zKYGp0Okx8hxS9o++d5ij7StpeX2K5a2WaJJl0uqG4UOsO&#10;1zWa025wCuZbfh8+aD/7GtPr96Zbm9lxY5R6fBhfX0AwjvwXhl/8iA5lZDr4gWwQrYL4CN9u9Bbp&#10;M4iDgizLQJaF/M9e/gAAAP//AwBQSwECLQAUAAYACAAAACEAtoM4kv4AAADhAQAAEwAAAAAAAAAA&#10;AAAAAAAAAAAAW0NvbnRlbnRfVHlwZXNdLnhtbFBLAQItABQABgAIAAAAIQA4/SH/1gAAAJQBAAAL&#10;AAAAAAAAAAAAAAAAAC8BAABfcmVscy8ucmVsc1BLAQItABQABgAIAAAAIQCfluFCCgIAABUEAAAO&#10;AAAAAAAAAAAAAAAAAC4CAABkcnMvZTJvRG9jLnhtbFBLAQItABQABgAIAAAAIQC9m+hm2wAAAAMB&#10;AAAPAAAAAAAAAAAAAAAAAGQEAABkcnMvZG93bnJldi54bWxQSwUGAAAAAAQABADzAAAAbAUAAAAA&#10;" filled="f" stroked="f">
              <v:fill o:detectmouseclick="t"/>
              <v:textbox style="mso-fit-shape-to-text:t" inset="0,0,0,15pt">
                <w:txbxContent>
                  <w:p w:rsidR="007F1CDC" w:rsidRPr="007F1CDC" w:rsidRDefault="007F1CDC" w:rsidP="007F1CDC">
                    <w:pPr>
                      <w:spacing w:after="0"/>
                      <w:rPr>
                        <w:rFonts w:ascii="Calibri" w:eastAsia="Calibri" w:hAnsi="Calibri" w:cs="Calibri"/>
                        <w:noProof/>
                        <w:color w:val="FF0000"/>
                        <w:sz w:val="20"/>
                        <w:szCs w:val="20"/>
                      </w:rPr>
                    </w:pPr>
                    <w:r w:rsidRPr="007F1CDC">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42C96" w:rsidRDefault="007F1CDC">
    <w:pPr>
      <w:pStyle w:val="Footer"/>
    </w:pPr>
    <w:r>
      <w:rPr>
        <w:noProof/>
      </w:rPr>
      <mc:AlternateContent>
        <mc:Choice Requires="wps">
          <w:drawing>
            <wp:anchor distT="0" distB="0" distL="0" distR="0" simplePos="0" relativeHeight="251660288" behindDoc="0" locked="0" layoutInCell="1" allowOverlap="1">
              <wp:simplePos x="635" y="635"/>
              <wp:positionH relativeFrom="page">
                <wp:align>center</wp:align>
              </wp:positionH>
              <wp:positionV relativeFrom="page">
                <wp:align>bottom</wp:align>
              </wp:positionV>
              <wp:extent cx="459740" cy="422910"/>
              <wp:effectExtent l="0" t="0" r="16510" b="0"/>
              <wp:wrapNone/>
              <wp:docPr id="559022441"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422910"/>
                      </a:xfrm>
                      <a:prstGeom prst="rect">
                        <a:avLst/>
                      </a:prstGeom>
                      <a:noFill/>
                      <a:ln>
                        <a:noFill/>
                      </a:ln>
                    </wps:spPr>
                    <wps:txbx>
                      <w:txbxContent>
                        <w:p w:rsidR="007F1CDC" w:rsidRPr="007F1CDC" w:rsidRDefault="007F1CDC" w:rsidP="007F1CDC">
                          <w:pPr>
                            <w:spacing w:after="0"/>
                            <w:rPr>
                              <w:rFonts w:ascii="Calibri" w:eastAsia="Calibri" w:hAnsi="Calibri" w:cs="Calibri"/>
                              <w:noProof/>
                              <w:color w:val="FF0000"/>
                              <w:sz w:val="20"/>
                              <w:szCs w:val="20"/>
                            </w:rPr>
                          </w:pPr>
                          <w:r w:rsidRPr="007F1CDC">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7" type="#_x0000_t202" alt="OFFICIAL" style="position:absolute;left:0;text-align:left;margin-left:0;margin-top:0;width:36.2pt;height:33.3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0yWDAIAABwEAAAOAAAAZHJzL2Uyb0RvYy54bWysU99v2jAQfp+0/8Hy+0hAdBsRoWKtmCah&#10;thKd+mwcm0RyfNbZkLC/fmdDoO32NO3Fudyd78f3fZ7f9q1hB4W+AVvy8SjnTFkJVWN3Jf/5vPr0&#10;lTMfhK2EAatKflSe3y4+fph3rlATqMFUChkVsb7oXMnrEFyRZV7WqhV+BE5ZCmrAVgT6xV1Woeio&#10;emuySZ5/zjrAyiFI5T15709Bvkj1tVYyPGrtVWCm5DRbSCemcxvPbDEXxQ6Fqxt5HkP8wxStaCw1&#10;vZS6F0GwPTZ/lGobieBBh5GENgOtG6nSDrTNOH+3zaYWTqVdCBzvLjD5/1dWPhw27glZ6L9BTwRG&#10;QDrnC0/OuE+vsY1fmpRRnCA8XmBTfWCSnNOb2ZcpRSSFppPJbJxgza6XHfrwXUHLolFyJFYSWOKw&#10;9oEaUuqQEntZWDXGJGaMfeOgxOjJrhNGK/TbnjXVq+m3UB1pKYQT397JVUOt18KHJ4FEME1Log2P&#10;dGgDXcnhbHFWA/76mz/mE+4U5awjwZTckqI5Mz8s8RG1NRg4GNtkjGf5TU5xu2/vgGQ4phfhZDLJ&#10;i8EMpkZoX0jOy9iIQsJKalfy7WDehZNy6TlItVymJJKRE2FtN07G0hGuiOVz/yLQnQEPxNQDDGoS&#10;xTvcT7nxpnfLfSD0EykR2hOQZ8RJgomr83OJGn/9n7Kuj3rxGwAA//8DAFBLAwQUAAYACAAAACEA&#10;vZvoZtsAAAADAQAADwAAAGRycy9kb3ducmV2LnhtbEyPwW7CMBBE75X6D9ZW6q04hBJQGgdVSD1R&#10;VQJ66c3YS5ISr6N4A+Hv63JpLyuNZjTztliNrhVn7EPjScF0koBAMt42VCn43L89LUEE1mR16wkV&#10;XDHAqry/K3Ru/YW2eN5xJWIJhVwrqJm7XMpganQ6THyHFL2j753mKPtK2l5fYrlrZZokmXS6obhQ&#10;6w7XNZrTbnAK5lt+Hz5oP/sa0+v3plub2XFjlHp8GF9fQDCO/BeGX/yIDmVkOviBbBCtgvgI3270&#10;FukziIOCLMtAloX8z17+AAAA//8DAFBLAQItABQABgAIAAAAIQC2gziS/gAAAOEBAAATAAAAAAAA&#10;AAAAAAAAAAAAAABbQ29udGVudF9UeXBlc10ueG1sUEsBAi0AFAAGAAgAAAAhADj9If/WAAAAlAEA&#10;AAsAAAAAAAAAAAAAAAAALwEAAF9yZWxzLy5yZWxzUEsBAi0AFAAGAAgAAAAhAP0XTJYMAgAAHAQA&#10;AA4AAAAAAAAAAAAAAAAALgIAAGRycy9lMm9Eb2MueG1sUEsBAi0AFAAGAAgAAAAhAL2b6GbbAAAA&#10;AwEAAA8AAAAAAAAAAAAAAAAAZgQAAGRycy9kb3ducmV2LnhtbFBLBQYAAAAABAAEAPMAAABuBQAA&#10;AAA=&#10;" filled="f" stroked="f">
              <v:fill o:detectmouseclick="t"/>
              <v:textbox style="mso-fit-shape-to-text:t" inset="0,0,0,15pt">
                <w:txbxContent>
                  <w:p w:rsidR="007F1CDC" w:rsidRPr="007F1CDC" w:rsidRDefault="007F1CDC" w:rsidP="007F1CDC">
                    <w:pPr>
                      <w:spacing w:after="0"/>
                      <w:rPr>
                        <w:rFonts w:ascii="Calibri" w:eastAsia="Calibri" w:hAnsi="Calibri" w:cs="Calibri"/>
                        <w:noProof/>
                        <w:color w:val="FF0000"/>
                        <w:sz w:val="20"/>
                        <w:szCs w:val="20"/>
                      </w:rPr>
                    </w:pPr>
                    <w:r w:rsidRPr="007F1CDC">
                      <w:rPr>
                        <w:rFonts w:ascii="Calibri" w:eastAsia="Calibri" w:hAnsi="Calibri" w:cs="Calibri"/>
                        <w:noProof/>
                        <w:color w:val="FF0000"/>
                        <w:sz w:val="20"/>
                        <w:szCs w:val="20"/>
                      </w:rPr>
                      <w:t>OFFICIAL</w:t>
                    </w:r>
                  </w:p>
                </w:txbxContent>
              </v:textbox>
              <w10:wrap anchorx="page" anchory="page"/>
            </v:shape>
          </w:pict>
        </mc:Fallback>
      </mc:AlternateContent>
    </w:r>
  </w:p>
  <w:sdt>
    <w:sdtPr>
      <w:id w:val="1127749252"/>
      <w:docPartObj>
        <w:docPartGallery w:val="Page Numbers (Bottom of Page)"/>
        <w:docPartUnique/>
      </w:docPartObj>
    </w:sdtPr>
    <w:sdtEndPr>
      <w:rPr>
        <w:noProof/>
      </w:rPr>
    </w:sdtEndPr>
    <w:sdtContent>
      <w:p w:rsidR="00542C96" w:rsidRDefault="00542C96">
        <w:pPr>
          <w:pStyle w:val="Footer"/>
        </w:pPr>
        <w:r>
          <w:fldChar w:fldCharType="begin"/>
        </w:r>
        <w:r>
          <w:instrText xml:space="preserve"> PAGE   \* MERGEFORMAT </w:instrText>
        </w:r>
        <w:r>
          <w:fldChar w:fldCharType="separate"/>
        </w:r>
        <w:r>
          <w:rPr>
            <w:noProof/>
          </w:rPr>
          <w:t>2</w:t>
        </w:r>
        <w:r>
          <w:rPr>
            <w:noProof/>
          </w:rPr>
          <w:fldChar w:fldCharType="end"/>
        </w:r>
      </w:p>
    </w:sdtContent>
  </w:sdt>
  <w:p w:rsidR="00542C96" w:rsidRPr="00E34DD2" w:rsidRDefault="00E34DD2" w:rsidP="00E34DD2">
    <w:pPr>
      <w:pStyle w:val="Footer"/>
      <w:jc w:val="center"/>
      <w:rPr>
        <w:color w:val="AEAAAA" w:themeColor="background2" w:themeShade="BF"/>
        <w:sz w:val="18"/>
        <w:szCs w:val="18"/>
      </w:rPr>
    </w:pPr>
    <w:r w:rsidRPr="00E34DD2">
      <w:rPr>
        <w:color w:val="AEAAAA" w:themeColor="background2" w:themeShade="BF"/>
        <w:sz w:val="18"/>
        <w:szCs w:val="18"/>
      </w:rPr>
      <w:t>Y:\North Yorkshire CCGs\Commissioning – Children &amp; Young People\Move\SEND\SEND Projects 2022-2023- KP (done)\Current file\Annual reviews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F1CDC" w:rsidRDefault="007F1CDC">
    <w:pPr>
      <w:pStyle w:val="Footer"/>
    </w:pPr>
    <w:r>
      <w:rPr>
        <w:noProof/>
      </w:rPr>
      <mc:AlternateContent>
        <mc:Choice Requires="wps">
          <w:drawing>
            <wp:anchor distT="0" distB="0" distL="0" distR="0" simplePos="0" relativeHeight="251658240" behindDoc="0" locked="0" layoutInCell="1" allowOverlap="1">
              <wp:simplePos x="635" y="635"/>
              <wp:positionH relativeFrom="page">
                <wp:align>center</wp:align>
              </wp:positionH>
              <wp:positionV relativeFrom="page">
                <wp:align>bottom</wp:align>
              </wp:positionV>
              <wp:extent cx="459740" cy="422910"/>
              <wp:effectExtent l="0" t="0" r="16510" b="0"/>
              <wp:wrapNone/>
              <wp:docPr id="70619835"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422910"/>
                      </a:xfrm>
                      <a:prstGeom prst="rect">
                        <a:avLst/>
                      </a:prstGeom>
                      <a:noFill/>
                      <a:ln>
                        <a:noFill/>
                      </a:ln>
                    </wps:spPr>
                    <wps:txbx>
                      <w:txbxContent>
                        <w:p w:rsidR="007F1CDC" w:rsidRPr="007F1CDC" w:rsidRDefault="007F1CDC" w:rsidP="007F1CDC">
                          <w:pPr>
                            <w:spacing w:after="0"/>
                            <w:rPr>
                              <w:rFonts w:ascii="Calibri" w:eastAsia="Calibri" w:hAnsi="Calibri" w:cs="Calibri"/>
                              <w:noProof/>
                              <w:color w:val="FF0000"/>
                              <w:sz w:val="20"/>
                              <w:szCs w:val="20"/>
                            </w:rPr>
                          </w:pPr>
                          <w:r w:rsidRPr="007F1CDC">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8" type="#_x0000_t202" alt="OFFICIAL" style="position:absolute;left:0;text-align:left;margin-left:0;margin-top:0;width:36.2pt;height:33.3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pvQDgIAABwEAAAOAAAAZHJzL2Uyb0RvYy54bWysU99v2jAQfp+0/8Hy+0hAdBsRoWKtmCah&#10;thKd+mwcm0SKfdbZkLC/fmdDYOv6VO3Fudyd78f3fZ7f9qZlB4W+AVvy8SjnTFkJVWN3Jf/5vPr0&#10;lTMfhK1EC1aV/Kg8v118/DDvXKEmUENbKWRUxPqicyWvQ3BFlnlZKyP8CJyyFNSARgT6xV1Woeio&#10;ummzSZ5/zjrAyiFI5T15709Bvkj1tVYyPGrtVWBtyWm2kE5M5zae2WIuih0KVzfyPIZ4xxRGNJaa&#10;XkrdiyDYHpt/SplGInjQYSTBZKB1I1XagbYZ56+22dTCqbQLgePdBSb//8rKh8PGPSEL/TfoicAI&#10;SOd84ckZ9+k1mvilSRnFCcLjBTbVBybJOb2ZfZlSRFJoOpnMxgnW7HrZoQ/fFRgWjZIjsZLAEoe1&#10;D9SQUoeU2MvCqmnbxExr/3JQYvRk1wmjFfptz5qq5JNh+i1UR1oK4cS3d3LVUOu18OFJIBFM05Jo&#10;wyMduoWu5HC2OKsBf73lj/mEO0U560gwJbekaM7aH5b4iNoaDByMbTLGs/wmp7jdmzsgGY7pRTiZ&#10;TPJiaAdTI5gXkvMyNqKQsJLalXw7mHfhpFx6DlItlymJZOREWNuNk7F0hCti+dy/CHRnwAMx9QCD&#10;mkTxCvdTbrzp3XIfCP1ESoT2BOQZcZJg4ur8XKLG//xPWddHvfgNAAD//wMAUEsDBBQABgAIAAAA&#10;IQC9m+hm2wAAAAMBAAAPAAAAZHJzL2Rvd25yZXYueG1sTI/BbsIwEETvlfoP1lbqrTiEElAaB1VI&#10;PVFVAnrpzdhLkhKvo3gD4e/rcmkvK41mNPO2WI2uFWfsQ+NJwXSSgEAy3jZUKfjcvz0tQQTWZHXr&#10;CRVcMcCqvL8rdG79hbZ43nElYgmFXCuombtcymBqdDpMfIcUvaPvneYo+0raXl9iuWtlmiSZdLqh&#10;uFDrDtc1mtNucArmW34fPmg/+xrT6/emW5vZcWOUenwYX19AMI78F4Zf/IgOZWQ6+IFsEK2C+Ajf&#10;bvQW6TOIg4Isy0CWhfzPXv4AAAD//wMAUEsBAi0AFAAGAAgAAAAhALaDOJL+AAAA4QEAABMAAAAA&#10;AAAAAAAAAAAAAAAAAFtDb250ZW50X1R5cGVzXS54bWxQSwECLQAUAAYACAAAACEAOP0h/9YAAACU&#10;AQAACwAAAAAAAAAAAAAAAAAvAQAAX3JlbHMvLnJlbHNQSwECLQAUAAYACAAAACEAStab0A4CAAAc&#10;BAAADgAAAAAAAAAAAAAAAAAuAgAAZHJzL2Uyb0RvYy54bWxQSwECLQAUAAYACAAAACEAvZvoZtsA&#10;AAADAQAADwAAAAAAAAAAAAAAAABoBAAAZHJzL2Rvd25yZXYueG1sUEsFBgAAAAAEAAQA8wAAAHAF&#10;AAAAAA==&#10;" filled="f" stroked="f">
              <v:fill o:detectmouseclick="t"/>
              <v:textbox style="mso-fit-shape-to-text:t" inset="0,0,0,15pt">
                <w:txbxContent>
                  <w:p w:rsidR="007F1CDC" w:rsidRPr="007F1CDC" w:rsidRDefault="007F1CDC" w:rsidP="007F1CDC">
                    <w:pPr>
                      <w:spacing w:after="0"/>
                      <w:rPr>
                        <w:rFonts w:ascii="Calibri" w:eastAsia="Calibri" w:hAnsi="Calibri" w:cs="Calibri"/>
                        <w:noProof/>
                        <w:color w:val="FF0000"/>
                        <w:sz w:val="20"/>
                        <w:szCs w:val="20"/>
                      </w:rPr>
                    </w:pPr>
                    <w:r w:rsidRPr="007F1CDC">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76C72" w:rsidRDefault="00B76C72" w:rsidP="00542C96">
      <w:pPr>
        <w:spacing w:after="0" w:line="240" w:lineRule="auto"/>
      </w:pPr>
      <w:r>
        <w:separator/>
      </w:r>
    </w:p>
  </w:footnote>
  <w:footnote w:type="continuationSeparator" w:id="0">
    <w:p w:rsidR="00B76C72" w:rsidRDefault="00B76C72" w:rsidP="00542C96">
      <w:pPr>
        <w:spacing w:after="0" w:line="240" w:lineRule="auto"/>
      </w:pPr>
      <w:r>
        <w:continuationSeparator/>
      </w:r>
    </w:p>
  </w:footnote>
  <w:footnote w:id="1">
    <w:p w:rsidR="00F56A29" w:rsidRDefault="00F56A29" w:rsidP="006A26B2">
      <w:pPr>
        <w:pStyle w:val="FootnoteText"/>
      </w:pPr>
      <w:r>
        <w:rPr>
          <w:rStyle w:val="FootnoteReference"/>
        </w:rPr>
        <w:footnoteRef/>
      </w:r>
      <w:r>
        <w:t xml:space="preserve"> The annual review meeting </w:t>
      </w:r>
      <w:r w:rsidR="00D24B34">
        <w:t xml:space="preserve">and any other actions should allow the </w:t>
      </w:r>
      <w:r w:rsidR="00DA4743">
        <w:t>L</w:t>
      </w:r>
      <w:r w:rsidR="00D24B34">
        <w:t xml:space="preserve">ocal </w:t>
      </w:r>
      <w:r w:rsidR="00DA4743">
        <w:t>A</w:t>
      </w:r>
      <w:r w:rsidR="00C47DFB">
        <w:t>uthority</w:t>
      </w:r>
      <w:r w:rsidR="00D24B34">
        <w:t xml:space="preserve"> </w:t>
      </w:r>
      <w:r w:rsidR="00C47DFB">
        <w:t xml:space="preserve">to meet the 12 months </w:t>
      </w:r>
      <w:r w:rsidR="002D2326">
        <w:t>deadline</w:t>
      </w:r>
      <w:r w:rsidR="00156703">
        <w:t xml:space="preserve"> to complete the </w:t>
      </w:r>
      <w:r w:rsidR="00955A45">
        <w:t>review</w:t>
      </w:r>
      <w:r w:rsidR="006E74A8">
        <w:t xml:space="preserve">. </w:t>
      </w:r>
      <w:r w:rsidR="006A26B2">
        <w:t xml:space="preserve">In practice this means that the Annual Review </w:t>
      </w:r>
      <w:r w:rsidR="003D18B9">
        <w:t xml:space="preserve">meeting </w:t>
      </w:r>
      <w:r w:rsidR="006A26B2">
        <w:t>date must be no later than 1</w:t>
      </w:r>
      <w:r w:rsidR="00D131A0">
        <w:t>0</w:t>
      </w:r>
      <w:r w:rsidR="006A26B2">
        <w:t xml:space="preserve"> months after the EHCP issue date or previous review date.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E2597" w:rsidRDefault="00E34DD2" w:rsidP="00E34DD2">
    <w:pPr>
      <w:pStyle w:val="Header"/>
      <w:ind w:left="6480"/>
    </w:pPr>
    <w:r>
      <w:rPr>
        <w:noProof/>
      </w:rPr>
      <w:drawing>
        <wp:inline distT="0" distB="0" distL="0" distR="0" wp14:anchorId="6D68CCB8" wp14:editId="5A202093">
          <wp:extent cx="2295525" cy="552225"/>
          <wp:effectExtent l="0" t="0" r="0" b="635"/>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Text&#10;&#10;Description automatically generated"/>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9457" cy="557982"/>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5B6"/>
    <w:rsid w:val="00016DE3"/>
    <w:rsid w:val="00031E20"/>
    <w:rsid w:val="00065AB9"/>
    <w:rsid w:val="00080B98"/>
    <w:rsid w:val="000C3B81"/>
    <w:rsid w:val="000E70F2"/>
    <w:rsid w:val="00100E6E"/>
    <w:rsid w:val="00126D0A"/>
    <w:rsid w:val="00154B1C"/>
    <w:rsid w:val="00156703"/>
    <w:rsid w:val="001643CC"/>
    <w:rsid w:val="001842CF"/>
    <w:rsid w:val="001D2409"/>
    <w:rsid w:val="001E0584"/>
    <w:rsid w:val="001E6486"/>
    <w:rsid w:val="0020103E"/>
    <w:rsid w:val="0028070C"/>
    <w:rsid w:val="002B3A1B"/>
    <w:rsid w:val="002C24D3"/>
    <w:rsid w:val="002D2326"/>
    <w:rsid w:val="00301745"/>
    <w:rsid w:val="00347B52"/>
    <w:rsid w:val="003556C9"/>
    <w:rsid w:val="00363708"/>
    <w:rsid w:val="003A3CA2"/>
    <w:rsid w:val="003D18B9"/>
    <w:rsid w:val="003D29FC"/>
    <w:rsid w:val="003D4050"/>
    <w:rsid w:val="003D40E0"/>
    <w:rsid w:val="003D5BE8"/>
    <w:rsid w:val="004A1C94"/>
    <w:rsid w:val="004A650E"/>
    <w:rsid w:val="004F16AB"/>
    <w:rsid w:val="004F2F1F"/>
    <w:rsid w:val="004F3F96"/>
    <w:rsid w:val="004F6381"/>
    <w:rsid w:val="005174AD"/>
    <w:rsid w:val="00537B35"/>
    <w:rsid w:val="00542C96"/>
    <w:rsid w:val="005576C2"/>
    <w:rsid w:val="00572F79"/>
    <w:rsid w:val="00577E8E"/>
    <w:rsid w:val="00591077"/>
    <w:rsid w:val="005A25B6"/>
    <w:rsid w:val="005A3C46"/>
    <w:rsid w:val="005C6A75"/>
    <w:rsid w:val="005E3614"/>
    <w:rsid w:val="005E6D3A"/>
    <w:rsid w:val="006065FB"/>
    <w:rsid w:val="006148D7"/>
    <w:rsid w:val="006309BF"/>
    <w:rsid w:val="00661719"/>
    <w:rsid w:val="00677191"/>
    <w:rsid w:val="006A26B2"/>
    <w:rsid w:val="006C2998"/>
    <w:rsid w:val="006E5C4C"/>
    <w:rsid w:val="006E74A8"/>
    <w:rsid w:val="006F65DB"/>
    <w:rsid w:val="00714DAB"/>
    <w:rsid w:val="00722972"/>
    <w:rsid w:val="007317B6"/>
    <w:rsid w:val="00731F9D"/>
    <w:rsid w:val="00732798"/>
    <w:rsid w:val="00740751"/>
    <w:rsid w:val="00743E53"/>
    <w:rsid w:val="00766916"/>
    <w:rsid w:val="00797911"/>
    <w:rsid w:val="007B5D65"/>
    <w:rsid w:val="007C62A6"/>
    <w:rsid w:val="007F1CDC"/>
    <w:rsid w:val="008162BA"/>
    <w:rsid w:val="00820F6E"/>
    <w:rsid w:val="008B3BFB"/>
    <w:rsid w:val="008D1FAC"/>
    <w:rsid w:val="008E2597"/>
    <w:rsid w:val="0093587B"/>
    <w:rsid w:val="00946B15"/>
    <w:rsid w:val="00947AE4"/>
    <w:rsid w:val="0095448F"/>
    <w:rsid w:val="00955A45"/>
    <w:rsid w:val="009C6076"/>
    <w:rsid w:val="009D3505"/>
    <w:rsid w:val="009D5771"/>
    <w:rsid w:val="009E0AA3"/>
    <w:rsid w:val="009E5042"/>
    <w:rsid w:val="00A0166A"/>
    <w:rsid w:val="00A0315E"/>
    <w:rsid w:val="00A15714"/>
    <w:rsid w:val="00A16519"/>
    <w:rsid w:val="00A44278"/>
    <w:rsid w:val="00A55DB7"/>
    <w:rsid w:val="00A900C2"/>
    <w:rsid w:val="00A970B1"/>
    <w:rsid w:val="00AB67F1"/>
    <w:rsid w:val="00AF5E6C"/>
    <w:rsid w:val="00B05540"/>
    <w:rsid w:val="00B50283"/>
    <w:rsid w:val="00B544AA"/>
    <w:rsid w:val="00B718DB"/>
    <w:rsid w:val="00B76C72"/>
    <w:rsid w:val="00B91029"/>
    <w:rsid w:val="00B91351"/>
    <w:rsid w:val="00BA65D8"/>
    <w:rsid w:val="00BB75F6"/>
    <w:rsid w:val="00BD24EC"/>
    <w:rsid w:val="00C07F9B"/>
    <w:rsid w:val="00C4117F"/>
    <w:rsid w:val="00C43BA6"/>
    <w:rsid w:val="00C47DFB"/>
    <w:rsid w:val="00C71C10"/>
    <w:rsid w:val="00C74D78"/>
    <w:rsid w:val="00C842F7"/>
    <w:rsid w:val="00D066BE"/>
    <w:rsid w:val="00D06B49"/>
    <w:rsid w:val="00D131A0"/>
    <w:rsid w:val="00D24B34"/>
    <w:rsid w:val="00D47F74"/>
    <w:rsid w:val="00D553D6"/>
    <w:rsid w:val="00D91A28"/>
    <w:rsid w:val="00DA2A28"/>
    <w:rsid w:val="00DA4743"/>
    <w:rsid w:val="00DB06C0"/>
    <w:rsid w:val="00DB5B2E"/>
    <w:rsid w:val="00DC5361"/>
    <w:rsid w:val="00DE27BC"/>
    <w:rsid w:val="00E20797"/>
    <w:rsid w:val="00E34DD2"/>
    <w:rsid w:val="00E664E7"/>
    <w:rsid w:val="00EA25EE"/>
    <w:rsid w:val="00EA3488"/>
    <w:rsid w:val="00EB7520"/>
    <w:rsid w:val="00EC3EFD"/>
    <w:rsid w:val="00ED646D"/>
    <w:rsid w:val="00EE0901"/>
    <w:rsid w:val="00EE17F7"/>
    <w:rsid w:val="00F56A29"/>
    <w:rsid w:val="00F63168"/>
    <w:rsid w:val="00F703BE"/>
    <w:rsid w:val="00F93D87"/>
    <w:rsid w:val="00FB3907"/>
    <w:rsid w:val="00FC1047"/>
    <w:rsid w:val="00FD7F5A"/>
    <w:rsid w:val="00FE0921"/>
    <w:rsid w:val="00FE1AEA"/>
    <w:rsid w:val="00FF43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B24BDF"/>
  <w15:chartTrackingRefBased/>
  <w15:docId w15:val="{8A12317B-9A8E-421B-A4C1-462180394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2A2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A2A2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next w:val="Normal"/>
    <w:link w:val="Heading3Char"/>
    <w:uiPriority w:val="9"/>
    <w:unhideWhenUsed/>
    <w:qFormat/>
    <w:rsid w:val="001842CF"/>
    <w:pPr>
      <w:keepNext/>
      <w:keepLines/>
      <w:spacing w:after="93" w:line="268" w:lineRule="auto"/>
      <w:ind w:left="774" w:hanging="10"/>
      <w:jc w:val="left"/>
      <w:outlineLvl w:val="2"/>
    </w:pPr>
    <w:rPr>
      <w:rFonts w:ascii="Arial" w:eastAsia="Arial" w:hAnsi="Arial" w:cs="Arial"/>
      <w:b/>
      <w:color w:val="1F487C"/>
      <w:sz w:val="28"/>
      <w:lang w:eastAsia="en-GB"/>
    </w:rPr>
  </w:style>
  <w:style w:type="paragraph" w:styleId="Heading4">
    <w:name w:val="heading 4"/>
    <w:next w:val="Normal"/>
    <w:link w:val="Heading4Char"/>
    <w:uiPriority w:val="9"/>
    <w:unhideWhenUsed/>
    <w:qFormat/>
    <w:rsid w:val="001842CF"/>
    <w:pPr>
      <w:keepNext/>
      <w:keepLines/>
      <w:spacing w:after="128" w:line="268" w:lineRule="auto"/>
      <w:ind w:left="774" w:hanging="10"/>
      <w:jc w:val="left"/>
      <w:outlineLvl w:val="3"/>
    </w:pPr>
    <w:rPr>
      <w:rFonts w:ascii="Arial" w:eastAsia="Arial" w:hAnsi="Arial" w:cs="Arial"/>
      <w:b/>
      <w:color w:val="000000"/>
      <w:sz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A2A2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rsid w:val="00DA2A28"/>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542C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2C96"/>
  </w:style>
  <w:style w:type="paragraph" w:styleId="Footer">
    <w:name w:val="footer"/>
    <w:basedOn w:val="Normal"/>
    <w:link w:val="FooterChar"/>
    <w:uiPriority w:val="99"/>
    <w:unhideWhenUsed/>
    <w:rsid w:val="00542C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2C96"/>
  </w:style>
  <w:style w:type="character" w:styleId="CommentReference">
    <w:name w:val="annotation reference"/>
    <w:basedOn w:val="DefaultParagraphFont"/>
    <w:uiPriority w:val="99"/>
    <w:semiHidden/>
    <w:unhideWhenUsed/>
    <w:rsid w:val="00B91351"/>
    <w:rPr>
      <w:sz w:val="16"/>
      <w:szCs w:val="16"/>
    </w:rPr>
  </w:style>
  <w:style w:type="paragraph" w:styleId="CommentText">
    <w:name w:val="annotation text"/>
    <w:basedOn w:val="Normal"/>
    <w:link w:val="CommentTextChar"/>
    <w:uiPriority w:val="99"/>
    <w:unhideWhenUsed/>
    <w:rsid w:val="00B91351"/>
    <w:pPr>
      <w:spacing w:line="240" w:lineRule="auto"/>
    </w:pPr>
    <w:rPr>
      <w:sz w:val="20"/>
      <w:szCs w:val="20"/>
    </w:rPr>
  </w:style>
  <w:style w:type="character" w:customStyle="1" w:styleId="CommentTextChar">
    <w:name w:val="Comment Text Char"/>
    <w:basedOn w:val="DefaultParagraphFont"/>
    <w:link w:val="CommentText"/>
    <w:uiPriority w:val="99"/>
    <w:rsid w:val="00B91351"/>
    <w:rPr>
      <w:sz w:val="20"/>
      <w:szCs w:val="20"/>
    </w:rPr>
  </w:style>
  <w:style w:type="paragraph" w:styleId="CommentSubject">
    <w:name w:val="annotation subject"/>
    <w:basedOn w:val="CommentText"/>
    <w:next w:val="CommentText"/>
    <w:link w:val="CommentSubjectChar"/>
    <w:uiPriority w:val="99"/>
    <w:semiHidden/>
    <w:unhideWhenUsed/>
    <w:rsid w:val="00B91351"/>
    <w:rPr>
      <w:b/>
      <w:bCs/>
    </w:rPr>
  </w:style>
  <w:style w:type="character" w:customStyle="1" w:styleId="CommentSubjectChar">
    <w:name w:val="Comment Subject Char"/>
    <w:basedOn w:val="CommentTextChar"/>
    <w:link w:val="CommentSubject"/>
    <w:uiPriority w:val="99"/>
    <w:semiHidden/>
    <w:rsid w:val="00B91351"/>
    <w:rPr>
      <w:b/>
      <w:bCs/>
      <w:sz w:val="20"/>
      <w:szCs w:val="20"/>
    </w:rPr>
  </w:style>
  <w:style w:type="paragraph" w:styleId="Revision">
    <w:name w:val="Revision"/>
    <w:hidden/>
    <w:uiPriority w:val="99"/>
    <w:semiHidden/>
    <w:rsid w:val="00B91351"/>
    <w:pPr>
      <w:spacing w:after="0" w:line="240" w:lineRule="auto"/>
      <w:jc w:val="left"/>
    </w:pPr>
  </w:style>
  <w:style w:type="table" w:customStyle="1" w:styleId="TableGrid">
    <w:name w:val="TableGrid"/>
    <w:rsid w:val="001842CF"/>
    <w:pPr>
      <w:spacing w:after="0" w:line="240" w:lineRule="auto"/>
      <w:jc w:val="left"/>
    </w:pPr>
    <w:rPr>
      <w:rFonts w:eastAsiaTheme="minorEastAsia"/>
      <w:lang w:eastAsia="en-GB"/>
    </w:r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rsid w:val="001842CF"/>
    <w:rPr>
      <w:rFonts w:ascii="Arial" w:eastAsia="Arial" w:hAnsi="Arial" w:cs="Arial"/>
      <w:b/>
      <w:color w:val="1F487C"/>
      <w:sz w:val="28"/>
      <w:lang w:eastAsia="en-GB"/>
    </w:rPr>
  </w:style>
  <w:style w:type="character" w:customStyle="1" w:styleId="Heading4Char">
    <w:name w:val="Heading 4 Char"/>
    <w:basedOn w:val="DefaultParagraphFont"/>
    <w:link w:val="Heading4"/>
    <w:uiPriority w:val="9"/>
    <w:rsid w:val="001842CF"/>
    <w:rPr>
      <w:rFonts w:ascii="Arial" w:eastAsia="Arial" w:hAnsi="Arial" w:cs="Arial"/>
      <w:b/>
      <w:color w:val="000000"/>
      <w:sz w:val="24"/>
      <w:lang w:eastAsia="en-GB"/>
    </w:rPr>
  </w:style>
  <w:style w:type="paragraph" w:styleId="TOC1">
    <w:name w:val="toc 1"/>
    <w:hidden/>
    <w:rsid w:val="001842CF"/>
    <w:pPr>
      <w:spacing w:line="259" w:lineRule="auto"/>
      <w:ind w:left="15" w:right="15"/>
      <w:jc w:val="left"/>
    </w:pPr>
    <w:rPr>
      <w:rFonts w:ascii="Calibri" w:eastAsia="Calibri" w:hAnsi="Calibri" w:cs="Calibri"/>
      <w:color w:val="000000"/>
      <w:lang w:eastAsia="en-GB"/>
    </w:rPr>
  </w:style>
  <w:style w:type="paragraph" w:styleId="TOC2">
    <w:name w:val="toc 2"/>
    <w:hidden/>
    <w:rsid w:val="001842CF"/>
    <w:pPr>
      <w:spacing w:line="259" w:lineRule="auto"/>
      <w:ind w:left="15" w:right="15"/>
      <w:jc w:val="left"/>
    </w:pPr>
    <w:rPr>
      <w:rFonts w:ascii="Calibri" w:eastAsia="Calibri" w:hAnsi="Calibri" w:cs="Calibri"/>
      <w:color w:val="000000"/>
      <w:lang w:eastAsia="en-GB"/>
    </w:rPr>
  </w:style>
  <w:style w:type="paragraph" w:styleId="ListParagraph">
    <w:name w:val="List Paragraph"/>
    <w:basedOn w:val="Normal"/>
    <w:uiPriority w:val="34"/>
    <w:qFormat/>
    <w:rsid w:val="001842CF"/>
    <w:pPr>
      <w:spacing w:line="252" w:lineRule="auto"/>
      <w:ind w:left="720"/>
      <w:contextualSpacing/>
    </w:pPr>
    <w:rPr>
      <w:rFonts w:eastAsiaTheme="minorEastAsia"/>
      <w:kern w:val="0"/>
      <w14:ligatures w14:val="none"/>
    </w:rPr>
  </w:style>
  <w:style w:type="table" w:styleId="GridTable4-Accent1">
    <w:name w:val="Grid Table 4 Accent 1"/>
    <w:basedOn w:val="TableNormal"/>
    <w:uiPriority w:val="49"/>
    <w:rsid w:val="001842CF"/>
    <w:pPr>
      <w:spacing w:after="0" w:line="240" w:lineRule="auto"/>
      <w:jc w:val="left"/>
    </w:pPr>
    <w:rPr>
      <w:rFonts w:ascii="Calibri" w:eastAsia="Calibri" w:hAnsi="Calibri" w:cs="Times New Roman"/>
      <w:kern w:val="0"/>
      <w:sz w:val="20"/>
      <w:szCs w:val="20"/>
      <w:lang w:eastAsia="en-GB"/>
      <w14:ligatures w14:val="none"/>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BodyText">
    <w:name w:val="Body Text"/>
    <w:basedOn w:val="Normal"/>
    <w:link w:val="BodyTextChar"/>
    <w:uiPriority w:val="1"/>
    <w:qFormat/>
    <w:rsid w:val="001842CF"/>
    <w:pPr>
      <w:widowControl w:val="0"/>
      <w:autoSpaceDE w:val="0"/>
      <w:autoSpaceDN w:val="0"/>
      <w:spacing w:after="0" w:line="240" w:lineRule="auto"/>
      <w:jc w:val="left"/>
    </w:pPr>
    <w:rPr>
      <w:rFonts w:ascii="Calibri" w:eastAsia="Calibri" w:hAnsi="Calibri" w:cs="Calibri"/>
      <w:kern w:val="0"/>
      <w:sz w:val="20"/>
      <w:szCs w:val="20"/>
      <w:lang w:eastAsia="en-GB" w:bidi="en-GB"/>
      <w14:ligatures w14:val="none"/>
    </w:rPr>
  </w:style>
  <w:style w:type="character" w:customStyle="1" w:styleId="BodyTextChar">
    <w:name w:val="Body Text Char"/>
    <w:basedOn w:val="DefaultParagraphFont"/>
    <w:link w:val="BodyText"/>
    <w:uiPriority w:val="1"/>
    <w:rsid w:val="001842CF"/>
    <w:rPr>
      <w:rFonts w:ascii="Calibri" w:eastAsia="Calibri" w:hAnsi="Calibri" w:cs="Calibri"/>
      <w:kern w:val="0"/>
      <w:sz w:val="20"/>
      <w:szCs w:val="20"/>
      <w:lang w:eastAsia="en-GB" w:bidi="en-GB"/>
      <w14:ligatures w14:val="none"/>
    </w:rPr>
  </w:style>
  <w:style w:type="paragraph" w:styleId="FootnoteText">
    <w:name w:val="footnote text"/>
    <w:basedOn w:val="Normal"/>
    <w:link w:val="FootnoteTextChar"/>
    <w:uiPriority w:val="99"/>
    <w:semiHidden/>
    <w:unhideWhenUsed/>
    <w:rsid w:val="00F56A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6A29"/>
    <w:rPr>
      <w:sz w:val="20"/>
      <w:szCs w:val="20"/>
    </w:rPr>
  </w:style>
  <w:style w:type="character" w:styleId="FootnoteReference">
    <w:name w:val="footnote reference"/>
    <w:basedOn w:val="DefaultParagraphFont"/>
    <w:uiPriority w:val="99"/>
    <w:semiHidden/>
    <w:unhideWhenUsed/>
    <w:rsid w:val="00F56A29"/>
    <w:rPr>
      <w:vertAlign w:val="superscript"/>
    </w:rPr>
  </w:style>
  <w:style w:type="character" w:styleId="Hyperlink">
    <w:name w:val="Hyperlink"/>
    <w:basedOn w:val="DefaultParagraphFont"/>
    <w:uiPriority w:val="99"/>
    <w:unhideWhenUsed/>
    <w:rsid w:val="00FE1AEA"/>
    <w:rPr>
      <w:color w:val="0563C1" w:themeColor="hyperlink"/>
      <w:u w:val="single"/>
    </w:rPr>
  </w:style>
  <w:style w:type="character" w:styleId="UnresolvedMention">
    <w:name w:val="Unresolved Mention"/>
    <w:basedOn w:val="DefaultParagraphFont"/>
    <w:uiPriority w:val="99"/>
    <w:semiHidden/>
    <w:unhideWhenUsed/>
    <w:rsid w:val="00FE1A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hnyicb-ny.send@nhs.net" TargetMode="External"/><Relationship Id="rId12" Type="http://schemas.openxmlformats.org/officeDocument/2006/relationships/oleObject" Target="embeddings/oleObject1.bin"/><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package" Target="embeddings/Microsoft_Word_Document.docx"/><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B72988-26D2-417E-8F95-0F871A851FF5}">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1286</Words>
  <Characters>7332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Demetria (NHS HUMBER AND NORTH YORKSHIRE ICB - 42D)</dc:creator>
  <cp:keywords/>
  <dc:description/>
  <cp:lastModifiedBy>Helen Hodgson</cp:lastModifiedBy>
  <cp:revision>1</cp:revision>
  <dcterms:created xsi:type="dcterms:W3CDTF">2026-02-10T12:41:00Z</dcterms:created>
  <dcterms:modified xsi:type="dcterms:W3CDTF">2026-02-10T12:41:00Z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43592bb,1f6fc867,21520169</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2026-02-10T12:41:59Z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1421fa40-8aad-490c-b224-83d11d623cc5</vt:lpwstr>
  </property>
  <property fmtid="{D5CDD505-2E9C-101B-9397-08002B2CF9AE}" pid="11" name="MSIP_Label_3ecdfc32-7be5-4b17-9f97-00453388bdd7_ContentBits">
    <vt:lpwstr>2</vt:lpwstr>
  </property>
</Properties>
</file>