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B2010" w14:textId="02BE1865" w:rsidR="005B21DE" w:rsidRDefault="005B21DE" w:rsidP="00C50069">
      <w:pPr>
        <w:shd w:val="clear" w:color="auto" w:fill="FFFFFF"/>
        <w:spacing w:before="161" w:after="161" w:line="240" w:lineRule="auto"/>
        <w:jc w:val="center"/>
        <w:outlineLvl w:val="0"/>
        <w:rPr>
          <w:rFonts w:ascii="Arial" w:eastAsia="Times New Roman" w:hAnsi="Arial" w:cs="Arial"/>
          <w:b/>
          <w:bCs/>
          <w:color w:val="3E3E40"/>
          <w:kern w:val="36"/>
          <w:sz w:val="24"/>
          <w:szCs w:val="24"/>
          <w:lang w:val="en" w:eastAsia="en-GB"/>
        </w:rPr>
      </w:pPr>
      <w:r>
        <w:rPr>
          <w:rFonts w:ascii="Arial" w:eastAsia="Times New Roman" w:hAnsi="Arial" w:cs="Arial"/>
          <w:b/>
          <w:bCs/>
          <w:noProof/>
          <w:color w:val="3E3E40"/>
          <w:kern w:val="36"/>
          <w:sz w:val="24"/>
          <w:szCs w:val="24"/>
          <w:lang w:eastAsia="en-GB"/>
        </w:rPr>
        <w:drawing>
          <wp:anchor distT="0" distB="0" distL="114300" distR="114300" simplePos="0" relativeHeight="251658752" behindDoc="1" locked="0" layoutInCell="1" allowOverlap="1" wp14:editId="1E5726D9">
            <wp:simplePos x="0" y="0"/>
            <wp:positionH relativeFrom="column">
              <wp:posOffset>-327025</wp:posOffset>
            </wp:positionH>
            <wp:positionV relativeFrom="paragraph">
              <wp:posOffset>-361315</wp:posOffset>
            </wp:positionV>
            <wp:extent cx="2577465" cy="755015"/>
            <wp:effectExtent l="0" t="0" r="0" b="6985"/>
            <wp:wrapTight wrapText="bothSides">
              <wp:wrapPolygon edited="0">
                <wp:start x="0" y="0"/>
                <wp:lineTo x="0" y="21255"/>
                <wp:lineTo x="21392" y="2125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9F47B" w14:textId="77777777" w:rsidR="005B21DE" w:rsidRDefault="005B21DE" w:rsidP="00C50069">
      <w:pPr>
        <w:shd w:val="clear" w:color="auto" w:fill="FFFFFF"/>
        <w:spacing w:before="161" w:after="161" w:line="240" w:lineRule="auto"/>
        <w:jc w:val="center"/>
        <w:outlineLvl w:val="0"/>
        <w:rPr>
          <w:rFonts w:ascii="Arial" w:eastAsia="Times New Roman" w:hAnsi="Arial" w:cs="Arial"/>
          <w:b/>
          <w:bCs/>
          <w:color w:val="3E3E40"/>
          <w:kern w:val="36"/>
          <w:sz w:val="24"/>
          <w:szCs w:val="24"/>
          <w:lang w:val="en" w:eastAsia="en-GB"/>
        </w:rPr>
      </w:pPr>
    </w:p>
    <w:p w14:paraId="2D31EBBE" w14:textId="2B0DA77F" w:rsidR="00B637FD" w:rsidRPr="005B21DE" w:rsidRDefault="005B21DE" w:rsidP="005B21DE">
      <w:pPr>
        <w:pStyle w:val="NoSpacing"/>
        <w:jc w:val="center"/>
        <w:rPr>
          <w:rFonts w:ascii="Arial" w:hAnsi="Arial" w:cs="Arial"/>
          <w:b/>
          <w:sz w:val="40"/>
          <w:szCs w:val="40"/>
          <w:lang w:val="en" w:eastAsia="en-GB"/>
        </w:rPr>
      </w:pPr>
      <w:r>
        <w:rPr>
          <w:rFonts w:ascii="Arial" w:hAnsi="Arial" w:cs="Arial"/>
          <w:b/>
          <w:sz w:val="40"/>
          <w:szCs w:val="40"/>
          <w:lang w:val="en" w:eastAsia="en-GB"/>
        </w:rPr>
        <w:t>Employment C</w:t>
      </w:r>
      <w:r w:rsidR="00B637FD" w:rsidRPr="005B21DE">
        <w:rPr>
          <w:rFonts w:ascii="Arial" w:hAnsi="Arial" w:cs="Arial"/>
          <w:b/>
          <w:sz w:val="40"/>
          <w:szCs w:val="40"/>
          <w:lang w:val="en" w:eastAsia="en-GB"/>
        </w:rPr>
        <w:t>learances</w:t>
      </w:r>
    </w:p>
    <w:p w14:paraId="31C25263" w14:textId="7A41FAC7" w:rsidR="005B21DE" w:rsidRPr="005B21DE" w:rsidRDefault="005B21DE" w:rsidP="005B21DE">
      <w:pPr>
        <w:pStyle w:val="NoSpacing"/>
        <w:jc w:val="center"/>
        <w:rPr>
          <w:rFonts w:ascii="Arial" w:hAnsi="Arial" w:cs="Arial"/>
          <w:b/>
          <w:sz w:val="40"/>
          <w:szCs w:val="40"/>
          <w:lang w:val="en" w:eastAsia="en-GB"/>
        </w:rPr>
      </w:pPr>
      <w:bookmarkStart w:id="0" w:name="_GoBack"/>
      <w:bookmarkEnd w:id="0"/>
      <w:r w:rsidRPr="005B21DE">
        <w:rPr>
          <w:rFonts w:ascii="Arial" w:hAnsi="Arial" w:cs="Arial"/>
          <w:b/>
          <w:sz w:val="40"/>
          <w:szCs w:val="40"/>
          <w:lang w:val="en" w:eastAsia="en-GB"/>
        </w:rPr>
        <w:t>Guidance for managers</w:t>
      </w:r>
    </w:p>
    <w:p w14:paraId="6F2DA1E6" w14:textId="77777777" w:rsidR="00B637FD" w:rsidRPr="005B21DE" w:rsidRDefault="00B637FD" w:rsidP="00B637FD">
      <w:pPr>
        <w:shd w:val="clear" w:color="auto" w:fill="FFFFFF"/>
        <w:spacing w:before="240" w:after="240" w:line="240" w:lineRule="auto"/>
        <w:outlineLvl w:val="2"/>
        <w:rPr>
          <w:rFonts w:ascii="Arial" w:eastAsia="Times New Roman" w:hAnsi="Arial" w:cs="Arial"/>
          <w:b/>
          <w:color w:val="3E3E40"/>
          <w:sz w:val="24"/>
          <w:szCs w:val="24"/>
          <w:lang w:val="en" w:eastAsia="en-GB"/>
        </w:rPr>
      </w:pPr>
      <w:bookmarkStart w:id="1" w:name="Main_menu"/>
      <w:bookmarkStart w:id="2" w:name="Introduction"/>
      <w:bookmarkEnd w:id="1"/>
      <w:bookmarkEnd w:id="2"/>
      <w:r w:rsidRPr="005B21DE">
        <w:rPr>
          <w:rFonts w:ascii="Arial" w:eastAsia="Times New Roman" w:hAnsi="Arial" w:cs="Arial"/>
          <w:b/>
          <w:color w:val="3E3E40"/>
          <w:sz w:val="24"/>
          <w:szCs w:val="24"/>
          <w:lang w:val="en" w:eastAsia="en-GB"/>
        </w:rPr>
        <w:t>Introduction</w:t>
      </w:r>
    </w:p>
    <w:p w14:paraId="76CB021F" w14:textId="77777777" w:rsidR="009956CA" w:rsidRDefault="00B637FD" w:rsidP="00B637FD">
      <w:pPr>
        <w:shd w:val="clear" w:color="auto" w:fill="FFFFFF"/>
        <w:spacing w:before="240" w:after="240" w:line="240" w:lineRule="auto"/>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This document provides guidance on each of the different employment clearances required for staff.  </w:t>
      </w:r>
    </w:p>
    <w:p w14:paraId="5A8E6902" w14:textId="01ACC3F2" w:rsidR="009956CA" w:rsidRDefault="009956CA" w:rsidP="00B637FD">
      <w:pPr>
        <w:shd w:val="clear" w:color="auto" w:fill="FFFFFF"/>
        <w:spacing w:before="240" w:after="240" w:line="240" w:lineRule="auto"/>
        <w:rPr>
          <w:rFonts w:ascii="Arial" w:eastAsia="Times New Roman" w:hAnsi="Arial" w:cs="Arial"/>
          <w:color w:val="3E3E40"/>
          <w:sz w:val="24"/>
          <w:szCs w:val="24"/>
          <w:lang w:val="en" w:eastAsia="en-GB"/>
        </w:rPr>
      </w:pPr>
      <w:r>
        <w:rPr>
          <w:rFonts w:ascii="Arial" w:eastAsia="Times New Roman" w:hAnsi="Arial" w:cs="Arial"/>
          <w:color w:val="3E3E40"/>
          <w:sz w:val="24"/>
          <w:szCs w:val="24"/>
          <w:lang w:val="en" w:eastAsia="en-GB"/>
        </w:rPr>
        <w:t xml:space="preserve">For </w:t>
      </w:r>
      <w:r w:rsidRPr="00C50069">
        <w:rPr>
          <w:rFonts w:ascii="Arial" w:eastAsia="Times New Roman" w:hAnsi="Arial" w:cs="Arial"/>
          <w:color w:val="3E3E40"/>
          <w:sz w:val="24"/>
          <w:szCs w:val="24"/>
          <w:lang w:val="en" w:eastAsia="en-GB"/>
        </w:rPr>
        <w:t xml:space="preserve">comprehensive advice </w:t>
      </w:r>
      <w:r>
        <w:rPr>
          <w:rFonts w:ascii="Arial" w:eastAsia="Times New Roman" w:hAnsi="Arial" w:cs="Arial"/>
          <w:color w:val="3E3E40"/>
          <w:sz w:val="24"/>
          <w:szCs w:val="24"/>
          <w:lang w:val="en" w:eastAsia="en-GB"/>
        </w:rPr>
        <w:t>please see each relevant guide.</w:t>
      </w:r>
    </w:p>
    <w:p w14:paraId="215241C2" w14:textId="77777777" w:rsidR="00B637FD" w:rsidRPr="005B21DE" w:rsidRDefault="00B637FD" w:rsidP="00B637FD">
      <w:pPr>
        <w:shd w:val="clear" w:color="auto" w:fill="FFFFFF"/>
        <w:spacing w:before="240" w:after="240" w:line="240" w:lineRule="auto"/>
        <w:outlineLvl w:val="2"/>
        <w:rPr>
          <w:rFonts w:ascii="Arial" w:eastAsia="Times New Roman" w:hAnsi="Arial" w:cs="Arial"/>
          <w:b/>
          <w:color w:val="3E3E40"/>
          <w:sz w:val="24"/>
          <w:szCs w:val="24"/>
          <w:lang w:val="en" w:eastAsia="en-GB"/>
        </w:rPr>
      </w:pPr>
      <w:bookmarkStart w:id="3" w:name="Clearance_requirements"/>
      <w:bookmarkEnd w:id="3"/>
      <w:r w:rsidRPr="005B21DE">
        <w:rPr>
          <w:rFonts w:ascii="Arial" w:eastAsia="Times New Roman" w:hAnsi="Arial" w:cs="Arial"/>
          <w:b/>
          <w:color w:val="3E3E40"/>
          <w:sz w:val="24"/>
          <w:szCs w:val="24"/>
          <w:lang w:val="en" w:eastAsia="en-GB"/>
        </w:rPr>
        <w:t>Clearance requirements</w:t>
      </w:r>
    </w:p>
    <w:p w14:paraId="6BB18198" w14:textId="3AADC0B0" w:rsidR="00B637FD" w:rsidRPr="00C50069" w:rsidRDefault="00B637FD" w:rsidP="00B637FD">
      <w:pPr>
        <w:shd w:val="clear" w:color="auto" w:fill="FFFFFF"/>
        <w:spacing w:before="240" w:after="240" w:line="240" w:lineRule="auto"/>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 xml:space="preserve">As an employer </w:t>
      </w:r>
      <w:r w:rsidR="00C50069">
        <w:rPr>
          <w:rFonts w:ascii="Arial" w:eastAsia="Times New Roman" w:hAnsi="Arial" w:cs="Arial"/>
          <w:color w:val="3E3E40"/>
          <w:sz w:val="24"/>
          <w:szCs w:val="24"/>
          <w:lang w:val="en" w:eastAsia="en-GB"/>
        </w:rPr>
        <w:t xml:space="preserve">you are </w:t>
      </w:r>
      <w:r w:rsidRPr="00C50069">
        <w:rPr>
          <w:rFonts w:ascii="Arial" w:eastAsia="Times New Roman" w:hAnsi="Arial" w:cs="Arial"/>
          <w:color w:val="3E3E40"/>
          <w:sz w:val="24"/>
          <w:szCs w:val="24"/>
          <w:lang w:val="en" w:eastAsia="en-GB"/>
        </w:rPr>
        <w:t>responsible for undertaking a number of checks on applicants prior to making an offer of employment. These are legal requirements and failure to carry out these checks could have very significant implications for</w:t>
      </w:r>
      <w:r w:rsidR="00C50069">
        <w:rPr>
          <w:rFonts w:ascii="Arial" w:eastAsia="Times New Roman" w:hAnsi="Arial" w:cs="Arial"/>
          <w:color w:val="3E3E40"/>
          <w:sz w:val="24"/>
          <w:szCs w:val="24"/>
          <w:lang w:val="en" w:eastAsia="en-GB"/>
        </w:rPr>
        <w:t xml:space="preserve"> you, </w:t>
      </w:r>
      <w:r w:rsidRPr="00C50069">
        <w:rPr>
          <w:rFonts w:ascii="Arial" w:eastAsia="Times New Roman" w:hAnsi="Arial" w:cs="Arial"/>
          <w:color w:val="3E3E40"/>
          <w:sz w:val="24"/>
          <w:szCs w:val="24"/>
          <w:lang w:val="en" w:eastAsia="en-GB"/>
        </w:rPr>
        <w:t>the Authority, and for the Community we are responsible for serving and safeguarding, as well as our existing colleagues. Whilst some of the employment clearances may not be completed until after an offer of employment, the process must in all circumstances be initiated at the application stage and checks undertaken to ensure that we will be in a position to carry out our compliances/ employment checks, for example, checking that applicants have listed their referees on their application form. </w:t>
      </w:r>
    </w:p>
    <w:p w14:paraId="13C5A76C" w14:textId="77777777" w:rsidR="00B637FD" w:rsidRPr="00C50069" w:rsidRDefault="00B637FD" w:rsidP="00B637FD">
      <w:pPr>
        <w:shd w:val="clear" w:color="auto" w:fill="FFFFFF"/>
        <w:spacing w:before="240" w:after="240" w:line="240" w:lineRule="auto"/>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 xml:space="preserve">Employment clearances are required for all appointments, regardless of whether the appointee is internal, external or a </w:t>
      </w:r>
      <w:proofErr w:type="spellStart"/>
      <w:r w:rsidRPr="00C50069">
        <w:rPr>
          <w:rFonts w:ascii="Arial" w:eastAsia="Times New Roman" w:hAnsi="Arial" w:cs="Arial"/>
          <w:color w:val="3E3E40"/>
          <w:sz w:val="24"/>
          <w:szCs w:val="24"/>
          <w:lang w:val="en" w:eastAsia="en-GB"/>
        </w:rPr>
        <w:t>redeployee</w:t>
      </w:r>
      <w:proofErr w:type="spellEnd"/>
      <w:r w:rsidRPr="00C50069">
        <w:rPr>
          <w:rFonts w:ascii="Arial" w:eastAsia="Times New Roman" w:hAnsi="Arial" w:cs="Arial"/>
          <w:color w:val="3E3E40"/>
          <w:sz w:val="24"/>
          <w:szCs w:val="24"/>
          <w:lang w:val="en" w:eastAsia="en-GB"/>
        </w:rPr>
        <w:t xml:space="preserve">. The Council will consider for internal applicants if any clearances carried out for their existing role can be </w:t>
      </w:r>
      <w:proofErr w:type="spellStart"/>
      <w:r w:rsidRPr="00C50069">
        <w:rPr>
          <w:rFonts w:ascii="Arial" w:eastAsia="Times New Roman" w:hAnsi="Arial" w:cs="Arial"/>
          <w:color w:val="3E3E40"/>
          <w:sz w:val="24"/>
          <w:szCs w:val="24"/>
          <w:lang w:val="en" w:eastAsia="en-GB"/>
        </w:rPr>
        <w:t>utilised</w:t>
      </w:r>
      <w:proofErr w:type="spellEnd"/>
      <w:r w:rsidRPr="00C50069">
        <w:rPr>
          <w:rFonts w:ascii="Arial" w:eastAsia="Times New Roman" w:hAnsi="Arial" w:cs="Arial"/>
          <w:color w:val="3E3E40"/>
          <w:sz w:val="24"/>
          <w:szCs w:val="24"/>
          <w:lang w:val="en" w:eastAsia="en-GB"/>
        </w:rPr>
        <w:t xml:space="preserve"> in order to reduce the need for further checks to be completed. </w:t>
      </w:r>
    </w:p>
    <w:p w14:paraId="20B48FCF" w14:textId="77777777" w:rsidR="00B637FD" w:rsidRPr="00C50069" w:rsidRDefault="00B637FD" w:rsidP="00B637FD">
      <w:pPr>
        <w:shd w:val="clear" w:color="auto" w:fill="FFFFFF"/>
        <w:spacing w:before="240" w:after="240" w:line="240" w:lineRule="auto"/>
        <w:rPr>
          <w:rFonts w:ascii="Arial" w:eastAsia="Times New Roman" w:hAnsi="Arial" w:cs="Arial"/>
          <w:color w:val="3E3E40"/>
          <w:sz w:val="24"/>
          <w:szCs w:val="24"/>
          <w:lang w:val="en" w:eastAsia="en-GB"/>
        </w:rPr>
      </w:pPr>
      <w:r w:rsidRPr="00C50069">
        <w:rPr>
          <w:rFonts w:ascii="Arial" w:eastAsia="Times New Roman" w:hAnsi="Arial" w:cs="Arial"/>
          <w:b/>
          <w:bCs/>
          <w:color w:val="3E3E40"/>
          <w:sz w:val="24"/>
          <w:szCs w:val="24"/>
          <w:lang w:val="en" w:eastAsia="en-GB"/>
        </w:rPr>
        <w:t xml:space="preserve">No employee will be </w:t>
      </w:r>
      <w:proofErr w:type="spellStart"/>
      <w:r w:rsidRPr="00C50069">
        <w:rPr>
          <w:rFonts w:ascii="Arial" w:eastAsia="Times New Roman" w:hAnsi="Arial" w:cs="Arial"/>
          <w:b/>
          <w:bCs/>
          <w:color w:val="3E3E40"/>
          <w:sz w:val="24"/>
          <w:szCs w:val="24"/>
          <w:lang w:val="en" w:eastAsia="en-GB"/>
        </w:rPr>
        <w:t>authorised</w:t>
      </w:r>
      <w:proofErr w:type="spellEnd"/>
      <w:r w:rsidRPr="00C50069">
        <w:rPr>
          <w:rFonts w:ascii="Arial" w:eastAsia="Times New Roman" w:hAnsi="Arial" w:cs="Arial"/>
          <w:b/>
          <w:bCs/>
          <w:color w:val="3E3E40"/>
          <w:sz w:val="24"/>
          <w:szCs w:val="24"/>
          <w:lang w:val="en" w:eastAsia="en-GB"/>
        </w:rPr>
        <w:t xml:space="preserve"> to commence employment until all appropriate employment clearances have been fulfilled.</w:t>
      </w:r>
    </w:p>
    <w:p w14:paraId="49FDCD2B" w14:textId="77777777" w:rsidR="00B637FD" w:rsidRPr="00C50069" w:rsidRDefault="00B637FD" w:rsidP="00B637FD">
      <w:pPr>
        <w:shd w:val="clear" w:color="auto" w:fill="FFFFFF"/>
        <w:spacing w:before="240" w:after="240" w:line="240" w:lineRule="auto"/>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 xml:space="preserve">You </w:t>
      </w:r>
      <w:r w:rsidRPr="00C50069">
        <w:rPr>
          <w:rFonts w:ascii="Arial" w:eastAsia="Times New Roman" w:hAnsi="Arial" w:cs="Arial"/>
          <w:b/>
          <w:bCs/>
          <w:color w:val="3E3E40"/>
          <w:sz w:val="24"/>
          <w:szCs w:val="24"/>
          <w:lang w:val="en" w:eastAsia="en-GB"/>
        </w:rPr>
        <w:t>must</w:t>
      </w:r>
      <w:r w:rsidRPr="00C50069">
        <w:rPr>
          <w:rFonts w:ascii="Arial" w:eastAsia="Times New Roman" w:hAnsi="Arial" w:cs="Arial"/>
          <w:color w:val="3E3E40"/>
          <w:sz w:val="24"/>
          <w:szCs w:val="24"/>
          <w:lang w:val="en" w:eastAsia="en-GB"/>
        </w:rPr>
        <w:t xml:space="preserve"> have for each candidate:</w:t>
      </w:r>
    </w:p>
    <w:p w14:paraId="28B4C3B6" w14:textId="77777777" w:rsidR="00B637FD" w:rsidRPr="00C50069" w:rsidRDefault="00B637FD" w:rsidP="00B637FD">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Evidence of eligibility to work in the UK</w:t>
      </w:r>
    </w:p>
    <w:p w14:paraId="39C4F5D5" w14:textId="77777777" w:rsidR="00B637FD" w:rsidRPr="00C50069" w:rsidRDefault="00B637FD" w:rsidP="00B637FD">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Completed application form – which included referees, details of any gaps in employment and evidence of all the essential criteria that you specified.</w:t>
      </w:r>
    </w:p>
    <w:p w14:paraId="5417C89D" w14:textId="77777777" w:rsidR="00B637FD" w:rsidRPr="00C50069" w:rsidRDefault="00B637FD" w:rsidP="00B637FD">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All comments, scores and feedback from assessment exercises as well as full interview notes.</w:t>
      </w:r>
    </w:p>
    <w:p w14:paraId="2F781FE1" w14:textId="77777777" w:rsidR="00B637FD" w:rsidRPr="00C50069" w:rsidRDefault="00B637FD" w:rsidP="00B637FD">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Verification / copies of qualifications which are a legal requirement for the role and professional registrations specified for the role.</w:t>
      </w:r>
    </w:p>
    <w:p w14:paraId="2E6BC358" w14:textId="77777777" w:rsidR="00B637FD" w:rsidRPr="00C50069" w:rsidRDefault="00B637FD" w:rsidP="00B637FD">
      <w:pPr>
        <w:numPr>
          <w:ilvl w:val="0"/>
          <w:numId w:val="1"/>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If applicable, completed DBS (formally CRB) form plus verified evidence of documentation.</w:t>
      </w:r>
    </w:p>
    <w:p w14:paraId="7731E12E" w14:textId="77777777" w:rsidR="00B637FD" w:rsidRPr="00C50069" w:rsidRDefault="00B637FD" w:rsidP="00B637FD">
      <w:pPr>
        <w:shd w:val="clear" w:color="auto" w:fill="FFFFFF"/>
        <w:spacing w:before="240" w:after="240" w:line="240" w:lineRule="auto"/>
        <w:rPr>
          <w:rFonts w:ascii="Arial" w:eastAsia="Times New Roman" w:hAnsi="Arial" w:cs="Arial"/>
          <w:color w:val="3E3E40"/>
          <w:sz w:val="24"/>
          <w:szCs w:val="24"/>
          <w:lang w:val="en" w:eastAsia="en-GB"/>
        </w:rPr>
      </w:pPr>
      <w:r w:rsidRPr="00C50069">
        <w:rPr>
          <w:rFonts w:ascii="Arial" w:eastAsia="Times New Roman" w:hAnsi="Arial" w:cs="Arial"/>
          <w:b/>
          <w:bCs/>
          <w:color w:val="3E3E40"/>
          <w:sz w:val="24"/>
          <w:szCs w:val="24"/>
          <w:lang w:val="en" w:eastAsia="en-GB"/>
        </w:rPr>
        <w:t>Until you are in possession of the above you are not in a position to make a decision</w:t>
      </w:r>
      <w:r w:rsidRPr="00C50069">
        <w:rPr>
          <w:rFonts w:ascii="Arial" w:eastAsia="Times New Roman" w:hAnsi="Arial" w:cs="Arial"/>
          <w:color w:val="3E3E40"/>
          <w:sz w:val="24"/>
          <w:szCs w:val="24"/>
          <w:lang w:val="en" w:eastAsia="en-GB"/>
        </w:rPr>
        <w:t>. Once you have made a conditional offer of employment, the next part of the clearances process will be to obtain the following:</w:t>
      </w:r>
    </w:p>
    <w:p w14:paraId="4F989639" w14:textId="77777777" w:rsidR="00B637FD" w:rsidRPr="00C50069" w:rsidRDefault="00B637FD" w:rsidP="00B637FD">
      <w:pPr>
        <w:numPr>
          <w:ilvl w:val="0"/>
          <w:numId w:val="2"/>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lastRenderedPageBreak/>
        <w:t>Employment References (usually two if an external candidate and one if internal however this can vary dependent on the situation)</w:t>
      </w:r>
    </w:p>
    <w:p w14:paraId="2BC7F3EE" w14:textId="77777777" w:rsidR="00B637FD" w:rsidRPr="00C50069" w:rsidRDefault="00B637FD" w:rsidP="00B637FD">
      <w:pPr>
        <w:numPr>
          <w:ilvl w:val="0"/>
          <w:numId w:val="2"/>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Pre-employment health clearance</w:t>
      </w:r>
    </w:p>
    <w:p w14:paraId="30E5C887" w14:textId="77777777" w:rsidR="00B637FD" w:rsidRPr="00C50069" w:rsidRDefault="00B637FD" w:rsidP="00B637FD">
      <w:pPr>
        <w:numPr>
          <w:ilvl w:val="0"/>
          <w:numId w:val="2"/>
        </w:numPr>
        <w:shd w:val="clear" w:color="auto" w:fill="FFFFFF"/>
        <w:spacing w:before="100" w:beforeAutospacing="1" w:after="100" w:afterAutospacing="1" w:line="240" w:lineRule="auto"/>
        <w:ind w:left="0"/>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DBS clearance (if applicable to the post)</w:t>
      </w:r>
    </w:p>
    <w:p w14:paraId="7A4ABF6D" w14:textId="77777777" w:rsidR="00B637FD" w:rsidRPr="00C50069" w:rsidRDefault="00B637FD" w:rsidP="00B637FD">
      <w:pPr>
        <w:shd w:val="clear" w:color="auto" w:fill="FFFFFF"/>
        <w:spacing w:before="240" w:after="240" w:line="240" w:lineRule="auto"/>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On receipt on all clearances, you can then make a decision regarding the applicant’s suitability to the post and in majority of cases, will progress to make a final offer of employment and agree a start date.</w:t>
      </w:r>
    </w:p>
    <w:p w14:paraId="209EB761" w14:textId="77777777" w:rsidR="00B637FD" w:rsidRPr="00C50069" w:rsidRDefault="00B637FD" w:rsidP="00B637FD">
      <w:pPr>
        <w:shd w:val="clear" w:color="auto" w:fill="FFFFFF"/>
        <w:spacing w:before="240" w:after="240" w:line="240" w:lineRule="auto"/>
        <w:rPr>
          <w:rFonts w:ascii="Arial" w:eastAsia="Times New Roman" w:hAnsi="Arial" w:cs="Arial"/>
          <w:color w:val="3E3E40"/>
          <w:sz w:val="24"/>
          <w:szCs w:val="24"/>
          <w:lang w:val="en" w:eastAsia="en-GB"/>
        </w:rPr>
      </w:pPr>
      <w:r w:rsidRPr="00C50069">
        <w:rPr>
          <w:rFonts w:ascii="Arial" w:eastAsia="Times New Roman" w:hAnsi="Arial" w:cs="Arial"/>
          <w:color w:val="3E3E40"/>
          <w:sz w:val="24"/>
          <w:szCs w:val="24"/>
          <w:lang w:val="en" w:eastAsia="en-GB"/>
        </w:rPr>
        <w:t xml:space="preserve">If you require further information on the decision making process, please refer to the </w:t>
      </w:r>
      <w:hyperlink r:id="rId6" w:history="1">
        <w:r w:rsidRPr="00C50069">
          <w:rPr>
            <w:rFonts w:ascii="Arial" w:eastAsia="Times New Roman" w:hAnsi="Arial" w:cs="Arial"/>
            <w:color w:val="3E3E40"/>
            <w:sz w:val="24"/>
            <w:szCs w:val="24"/>
            <w:lang w:val="en" w:eastAsia="en-GB"/>
          </w:rPr>
          <w:t>Recruitment and selection policy, procedure and FAQs document.</w:t>
        </w:r>
      </w:hyperlink>
    </w:p>
    <w:p w14:paraId="03EDC49B" w14:textId="77777777" w:rsidR="00F07D7D" w:rsidRPr="00C50069" w:rsidRDefault="00F07D7D">
      <w:pPr>
        <w:rPr>
          <w:rFonts w:ascii="Arial" w:hAnsi="Arial" w:cs="Arial"/>
          <w:sz w:val="24"/>
          <w:szCs w:val="24"/>
        </w:rPr>
      </w:pPr>
    </w:p>
    <w:sectPr w:rsidR="00F07D7D" w:rsidRPr="00C50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BF4"/>
    <w:multiLevelType w:val="multilevel"/>
    <w:tmpl w:val="8570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F24B5"/>
    <w:multiLevelType w:val="multilevel"/>
    <w:tmpl w:val="F412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FD"/>
    <w:rsid w:val="005B21DE"/>
    <w:rsid w:val="009956CA"/>
    <w:rsid w:val="00B61758"/>
    <w:rsid w:val="00B637FD"/>
    <w:rsid w:val="00C50069"/>
    <w:rsid w:val="00F0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322B85"/>
  <w15:docId w15:val="{55761251-6682-45F8-A83C-B11C1CC2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7FD"/>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637FD"/>
    <w:pPr>
      <w:spacing w:before="240" w:after="240" w:line="240" w:lineRule="auto"/>
      <w:outlineLvl w:val="2"/>
    </w:pPr>
    <w:rPr>
      <w:rFonts w:ascii="open_sansbold" w:eastAsia="Times New Roman" w:hAnsi="open_sansbold"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7F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637FD"/>
    <w:rPr>
      <w:rFonts w:ascii="open_sansbold" w:eastAsia="Times New Roman" w:hAnsi="open_sansbold" w:cs="Times New Roman"/>
      <w:sz w:val="28"/>
      <w:szCs w:val="28"/>
      <w:lang w:eastAsia="en-GB"/>
    </w:rPr>
  </w:style>
  <w:style w:type="character" w:styleId="Hyperlink">
    <w:name w:val="Hyperlink"/>
    <w:basedOn w:val="DefaultParagraphFont"/>
    <w:uiPriority w:val="99"/>
    <w:semiHidden/>
    <w:unhideWhenUsed/>
    <w:rsid w:val="00B637FD"/>
    <w:rPr>
      <w:strike w:val="0"/>
      <w:dstrike w:val="0"/>
      <w:color w:val="3E3E40"/>
      <w:u w:val="none"/>
      <w:effect w:val="none"/>
    </w:rPr>
  </w:style>
  <w:style w:type="character" w:styleId="Strong">
    <w:name w:val="Strong"/>
    <w:basedOn w:val="DefaultParagraphFont"/>
    <w:uiPriority w:val="22"/>
    <w:qFormat/>
    <w:rsid w:val="00B637FD"/>
    <w:rPr>
      <w:b/>
      <w:bCs/>
    </w:rPr>
  </w:style>
  <w:style w:type="paragraph" w:styleId="NormalWeb">
    <w:name w:val="Normal (Web)"/>
    <w:basedOn w:val="Normal"/>
    <w:uiPriority w:val="99"/>
    <w:semiHidden/>
    <w:unhideWhenUsed/>
    <w:rsid w:val="00B637FD"/>
    <w:pPr>
      <w:spacing w:before="240"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50069"/>
    <w:rPr>
      <w:sz w:val="16"/>
      <w:szCs w:val="16"/>
    </w:rPr>
  </w:style>
  <w:style w:type="paragraph" w:styleId="CommentText">
    <w:name w:val="annotation text"/>
    <w:basedOn w:val="Normal"/>
    <w:link w:val="CommentTextChar"/>
    <w:uiPriority w:val="99"/>
    <w:semiHidden/>
    <w:unhideWhenUsed/>
    <w:rsid w:val="00C50069"/>
    <w:pPr>
      <w:spacing w:line="240" w:lineRule="auto"/>
    </w:pPr>
    <w:rPr>
      <w:sz w:val="20"/>
      <w:szCs w:val="20"/>
    </w:rPr>
  </w:style>
  <w:style w:type="character" w:customStyle="1" w:styleId="CommentTextChar">
    <w:name w:val="Comment Text Char"/>
    <w:basedOn w:val="DefaultParagraphFont"/>
    <w:link w:val="CommentText"/>
    <w:uiPriority w:val="99"/>
    <w:semiHidden/>
    <w:rsid w:val="00C50069"/>
    <w:rPr>
      <w:sz w:val="20"/>
      <w:szCs w:val="20"/>
    </w:rPr>
  </w:style>
  <w:style w:type="paragraph" w:styleId="CommentSubject">
    <w:name w:val="annotation subject"/>
    <w:basedOn w:val="CommentText"/>
    <w:next w:val="CommentText"/>
    <w:link w:val="CommentSubjectChar"/>
    <w:uiPriority w:val="99"/>
    <w:semiHidden/>
    <w:unhideWhenUsed/>
    <w:rsid w:val="00C50069"/>
    <w:rPr>
      <w:b/>
      <w:bCs/>
    </w:rPr>
  </w:style>
  <w:style w:type="character" w:customStyle="1" w:styleId="CommentSubjectChar">
    <w:name w:val="Comment Subject Char"/>
    <w:basedOn w:val="CommentTextChar"/>
    <w:link w:val="CommentSubject"/>
    <w:uiPriority w:val="99"/>
    <w:semiHidden/>
    <w:rsid w:val="00C50069"/>
    <w:rPr>
      <w:b/>
      <w:bCs/>
      <w:sz w:val="20"/>
      <w:szCs w:val="20"/>
    </w:rPr>
  </w:style>
  <w:style w:type="paragraph" w:styleId="BalloonText">
    <w:name w:val="Balloon Text"/>
    <w:basedOn w:val="Normal"/>
    <w:link w:val="BalloonTextChar"/>
    <w:uiPriority w:val="99"/>
    <w:semiHidden/>
    <w:unhideWhenUsed/>
    <w:rsid w:val="00C5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69"/>
    <w:rPr>
      <w:rFonts w:ascii="Segoe UI" w:hAnsi="Segoe UI" w:cs="Segoe UI"/>
      <w:sz w:val="18"/>
      <w:szCs w:val="18"/>
    </w:rPr>
  </w:style>
  <w:style w:type="paragraph" w:styleId="NoSpacing">
    <w:name w:val="No Spacing"/>
    <w:uiPriority w:val="1"/>
    <w:qFormat/>
    <w:rsid w:val="005B2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39556">
      <w:bodyDiv w:val="1"/>
      <w:marLeft w:val="0"/>
      <w:marRight w:val="0"/>
      <w:marTop w:val="0"/>
      <w:marBottom w:val="0"/>
      <w:divBdr>
        <w:top w:val="none" w:sz="0" w:space="0" w:color="auto"/>
        <w:left w:val="none" w:sz="0" w:space="0" w:color="auto"/>
        <w:bottom w:val="none" w:sz="0" w:space="0" w:color="auto"/>
        <w:right w:val="none" w:sz="0" w:space="0" w:color="auto"/>
      </w:divBdr>
      <w:divsChild>
        <w:div w:id="1176068318">
          <w:marLeft w:val="0"/>
          <w:marRight w:val="0"/>
          <w:marTop w:val="0"/>
          <w:marBottom w:val="0"/>
          <w:divBdr>
            <w:top w:val="none" w:sz="0" w:space="0" w:color="auto"/>
            <w:left w:val="none" w:sz="0" w:space="0" w:color="auto"/>
            <w:bottom w:val="none" w:sz="0" w:space="0" w:color="auto"/>
            <w:right w:val="none" w:sz="0" w:space="0" w:color="auto"/>
          </w:divBdr>
          <w:divsChild>
            <w:div w:id="738132964">
              <w:marLeft w:val="0"/>
              <w:marRight w:val="0"/>
              <w:marTop w:val="0"/>
              <w:marBottom w:val="0"/>
              <w:divBdr>
                <w:top w:val="none" w:sz="0" w:space="0" w:color="auto"/>
                <w:left w:val="none" w:sz="0" w:space="0" w:color="auto"/>
                <w:bottom w:val="none" w:sz="0" w:space="0" w:color="auto"/>
                <w:right w:val="none" w:sz="0" w:space="0" w:color="auto"/>
              </w:divBdr>
              <w:divsChild>
                <w:div w:id="614823238">
                  <w:marLeft w:val="0"/>
                  <w:marRight w:val="0"/>
                  <w:marTop w:val="0"/>
                  <w:marBottom w:val="0"/>
                  <w:divBdr>
                    <w:top w:val="none" w:sz="0" w:space="0" w:color="auto"/>
                    <w:left w:val="none" w:sz="0" w:space="0" w:color="auto"/>
                    <w:bottom w:val="none" w:sz="0" w:space="0" w:color="auto"/>
                    <w:right w:val="none" w:sz="0" w:space="0" w:color="auto"/>
                  </w:divBdr>
                  <w:divsChild>
                    <w:div w:id="776868032">
                      <w:marLeft w:val="0"/>
                      <w:marRight w:val="0"/>
                      <w:marTop w:val="0"/>
                      <w:marBottom w:val="0"/>
                      <w:divBdr>
                        <w:top w:val="none" w:sz="0" w:space="0" w:color="auto"/>
                        <w:left w:val="none" w:sz="0" w:space="0" w:color="auto"/>
                        <w:bottom w:val="none" w:sz="0" w:space="0" w:color="auto"/>
                        <w:right w:val="none" w:sz="0" w:space="0" w:color="auto"/>
                      </w:divBdr>
                      <w:divsChild>
                        <w:div w:id="2110156532">
                          <w:marLeft w:val="0"/>
                          <w:marRight w:val="0"/>
                          <w:marTop w:val="0"/>
                          <w:marBottom w:val="0"/>
                          <w:divBdr>
                            <w:top w:val="none" w:sz="0" w:space="0" w:color="auto"/>
                            <w:left w:val="none" w:sz="0" w:space="0" w:color="auto"/>
                            <w:bottom w:val="none" w:sz="0" w:space="0" w:color="auto"/>
                            <w:right w:val="none" w:sz="0" w:space="0" w:color="auto"/>
                          </w:divBdr>
                          <w:divsChild>
                            <w:div w:id="1364482518">
                              <w:marLeft w:val="0"/>
                              <w:marRight w:val="0"/>
                              <w:marTop w:val="0"/>
                              <w:marBottom w:val="0"/>
                              <w:divBdr>
                                <w:top w:val="none" w:sz="0" w:space="0" w:color="auto"/>
                                <w:left w:val="none" w:sz="0" w:space="0" w:color="auto"/>
                                <w:bottom w:val="none" w:sz="0" w:space="0" w:color="auto"/>
                                <w:right w:val="none" w:sz="0" w:space="0" w:color="auto"/>
                              </w:divBdr>
                              <w:divsChild>
                                <w:div w:id="7128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ccintranet.northyorks.gov.uk/content/about-recruit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Bell</dc:creator>
  <cp:lastModifiedBy>Georgina Carroll</cp:lastModifiedBy>
  <cp:revision>3</cp:revision>
  <dcterms:created xsi:type="dcterms:W3CDTF">2016-09-13T14:13:00Z</dcterms:created>
  <dcterms:modified xsi:type="dcterms:W3CDTF">2018-01-05T21:00:00Z</dcterms:modified>
</cp:coreProperties>
</file>