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BAC" w:rsidRPr="00997BAC" w:rsidRDefault="00997BAC">
      <w:pPr>
        <w:rPr>
          <w:rFonts w:ascii="Arial" w:hAnsi="Arial" w:cs="Arial"/>
          <w:b/>
          <w:sz w:val="16"/>
          <w:szCs w:val="16"/>
        </w:rPr>
      </w:pPr>
      <w:bookmarkStart w:id="0" w:name="_GoBack"/>
      <w:bookmarkEnd w:id="0"/>
    </w:p>
    <w:p w:rsidR="008A5DCB" w:rsidRPr="00997BAC" w:rsidRDefault="00586D68">
      <w:pPr>
        <w:rPr>
          <w:rFonts w:ascii="Arial" w:hAnsi="Arial" w:cs="Arial"/>
          <w:b/>
          <w:sz w:val="36"/>
          <w:szCs w:val="36"/>
        </w:rPr>
      </w:pPr>
      <w:r w:rsidRPr="00997BAC">
        <w:rPr>
          <w:rFonts w:ascii="Arial" w:hAnsi="Arial" w:cs="Arial"/>
          <w:b/>
          <w:sz w:val="36"/>
          <w:szCs w:val="36"/>
        </w:rPr>
        <w:t>Covid-19 individual risk as</w:t>
      </w:r>
      <w:r w:rsidR="00526668" w:rsidRPr="00997BAC">
        <w:rPr>
          <w:rFonts w:ascii="Arial" w:hAnsi="Arial" w:cs="Arial"/>
          <w:b/>
          <w:sz w:val="36"/>
          <w:szCs w:val="36"/>
        </w:rPr>
        <w:t xml:space="preserve">sessment – </w:t>
      </w:r>
      <w:r w:rsidR="008A5DCB" w:rsidRPr="00997BAC">
        <w:rPr>
          <w:rFonts w:ascii="Arial" w:hAnsi="Arial" w:cs="Arial"/>
          <w:b/>
          <w:sz w:val="36"/>
          <w:szCs w:val="36"/>
        </w:rPr>
        <w:t>Schools</w:t>
      </w:r>
    </w:p>
    <w:p w:rsidR="00267919" w:rsidRDefault="008A5DCB">
      <w:pPr>
        <w:rPr>
          <w:rFonts w:ascii="Arial" w:hAnsi="Arial" w:cs="Arial"/>
          <w:b/>
          <w:sz w:val="28"/>
          <w:szCs w:val="28"/>
        </w:rPr>
      </w:pPr>
      <w:r>
        <w:rPr>
          <w:rFonts w:ascii="Arial" w:hAnsi="Arial" w:cs="Arial"/>
          <w:b/>
          <w:sz w:val="28"/>
          <w:szCs w:val="28"/>
        </w:rPr>
        <w:t>G</w:t>
      </w:r>
      <w:r w:rsidR="00526668">
        <w:rPr>
          <w:rFonts w:ascii="Arial" w:hAnsi="Arial" w:cs="Arial"/>
          <w:b/>
          <w:sz w:val="28"/>
          <w:szCs w:val="28"/>
        </w:rPr>
        <w:t>uidance for H</w:t>
      </w:r>
      <w:r w:rsidR="004C26C5" w:rsidRPr="00526668">
        <w:rPr>
          <w:rFonts w:ascii="Arial" w:hAnsi="Arial" w:cs="Arial"/>
          <w:b/>
          <w:sz w:val="28"/>
          <w:szCs w:val="28"/>
        </w:rPr>
        <w:t>eadteachers</w:t>
      </w:r>
    </w:p>
    <w:p w:rsidR="00FF387F" w:rsidRPr="00532505" w:rsidRDefault="00FF387F">
      <w:pPr>
        <w:rPr>
          <w:rFonts w:ascii="Arial" w:hAnsi="Arial" w:cs="Arial"/>
          <w:b/>
          <w:i/>
          <w:color w:val="7030A0"/>
          <w:sz w:val="28"/>
          <w:szCs w:val="28"/>
        </w:rPr>
      </w:pPr>
      <w:r w:rsidRPr="00532505">
        <w:rPr>
          <w:rFonts w:ascii="Arial" w:hAnsi="Arial" w:cs="Arial"/>
          <w:b/>
          <w:i/>
          <w:color w:val="7030A0"/>
          <w:sz w:val="28"/>
          <w:szCs w:val="28"/>
        </w:rPr>
        <w:t xml:space="preserve">Updated </w:t>
      </w:r>
      <w:r w:rsidR="003220D0">
        <w:rPr>
          <w:rFonts w:ascii="Arial" w:hAnsi="Arial" w:cs="Arial"/>
          <w:b/>
          <w:i/>
          <w:color w:val="7030A0"/>
          <w:sz w:val="28"/>
          <w:szCs w:val="28"/>
        </w:rPr>
        <w:t>January 2021</w:t>
      </w:r>
    </w:p>
    <w:p w:rsidR="00EE182C" w:rsidRPr="00DA659F" w:rsidRDefault="00EE182C" w:rsidP="00DA659F">
      <w:pPr>
        <w:pStyle w:val="ListParagraph"/>
        <w:numPr>
          <w:ilvl w:val="0"/>
          <w:numId w:val="11"/>
        </w:numPr>
        <w:rPr>
          <w:rFonts w:ascii="Arial" w:hAnsi="Arial" w:cs="Arial"/>
          <w:b/>
          <w:sz w:val="24"/>
          <w:szCs w:val="24"/>
        </w:rPr>
      </w:pPr>
      <w:r w:rsidRPr="00DA659F">
        <w:rPr>
          <w:rFonts w:ascii="Arial" w:hAnsi="Arial" w:cs="Arial"/>
          <w:b/>
          <w:sz w:val="24"/>
          <w:szCs w:val="24"/>
        </w:rPr>
        <w:t>Introduction and Scope</w:t>
      </w:r>
    </w:p>
    <w:p w:rsidR="00FF387F" w:rsidRDefault="008758DB" w:rsidP="008758DB">
      <w:pPr>
        <w:rPr>
          <w:rFonts w:ascii="Arial" w:hAnsi="Arial" w:cs="Arial"/>
        </w:rPr>
      </w:pPr>
      <w:r>
        <w:rPr>
          <w:rFonts w:ascii="Arial" w:hAnsi="Arial" w:cs="Arial"/>
        </w:rPr>
        <w:t>Whilst i</w:t>
      </w:r>
      <w:r w:rsidRPr="008758DB">
        <w:rPr>
          <w:rFonts w:ascii="Arial" w:hAnsi="Arial" w:cs="Arial"/>
        </w:rPr>
        <w:t xml:space="preserve">t remains the case that wider government policy advises those </w:t>
      </w:r>
      <w:r>
        <w:rPr>
          <w:rFonts w:ascii="Arial" w:hAnsi="Arial" w:cs="Arial"/>
        </w:rPr>
        <w:t>who can work from home to do so, the government also</w:t>
      </w:r>
      <w:r w:rsidRPr="008758DB">
        <w:rPr>
          <w:rFonts w:ascii="Arial" w:hAnsi="Arial" w:cs="Arial"/>
        </w:rPr>
        <w:t xml:space="preserve"> recognise this will not be applicable to most school staff</w:t>
      </w:r>
      <w:r>
        <w:rPr>
          <w:rFonts w:ascii="Arial" w:hAnsi="Arial" w:cs="Arial"/>
        </w:rPr>
        <w:t xml:space="preserve">.  </w:t>
      </w:r>
      <w:r w:rsidR="00FF387F">
        <w:rPr>
          <w:rFonts w:ascii="Arial" w:hAnsi="Arial" w:cs="Arial"/>
        </w:rPr>
        <w:t>Where schools applied</w:t>
      </w:r>
      <w:r w:rsidRPr="008758DB">
        <w:rPr>
          <w:rFonts w:ascii="Arial" w:hAnsi="Arial" w:cs="Arial"/>
        </w:rPr>
        <w:t xml:space="preserve"> the full measures </w:t>
      </w:r>
      <w:r>
        <w:rPr>
          <w:rFonts w:ascii="Arial" w:hAnsi="Arial" w:cs="Arial"/>
        </w:rPr>
        <w:t>within the government</w:t>
      </w:r>
      <w:r w:rsidRPr="008758DB">
        <w:rPr>
          <w:rFonts w:ascii="Arial" w:hAnsi="Arial" w:cs="Arial"/>
        </w:rPr>
        <w:t xml:space="preserve"> guidance</w:t>
      </w:r>
      <w:r>
        <w:rPr>
          <w:rFonts w:ascii="Arial" w:hAnsi="Arial" w:cs="Arial"/>
        </w:rPr>
        <w:t xml:space="preserve"> on </w:t>
      </w:r>
      <w:r w:rsidR="00532505">
        <w:rPr>
          <w:rFonts w:ascii="Arial" w:hAnsi="Arial" w:cs="Arial"/>
        </w:rPr>
        <w:t xml:space="preserve">fully </w:t>
      </w:r>
      <w:r>
        <w:rPr>
          <w:rFonts w:ascii="Arial" w:hAnsi="Arial" w:cs="Arial"/>
        </w:rPr>
        <w:t>opening schools in September 2020,</w:t>
      </w:r>
      <w:r w:rsidR="00FF387F">
        <w:rPr>
          <w:rFonts w:ascii="Arial" w:hAnsi="Arial" w:cs="Arial"/>
        </w:rPr>
        <w:t xml:space="preserve"> the risks to all staff were</w:t>
      </w:r>
      <w:r w:rsidRPr="008758DB">
        <w:rPr>
          <w:rFonts w:ascii="Arial" w:hAnsi="Arial" w:cs="Arial"/>
        </w:rPr>
        <w:t xml:space="preserve"> mitigated significantly, i</w:t>
      </w:r>
      <w:r w:rsidR="00C84BF5">
        <w:rPr>
          <w:rFonts w:ascii="Arial" w:hAnsi="Arial" w:cs="Arial"/>
        </w:rPr>
        <w:t>ncluding those who are</w:t>
      </w:r>
      <w:r w:rsidRPr="008758DB">
        <w:rPr>
          <w:rFonts w:ascii="Arial" w:hAnsi="Arial" w:cs="Arial"/>
        </w:rPr>
        <w:t xml:space="preserve"> clinically </w:t>
      </w:r>
      <w:r w:rsidR="00C84BF5">
        <w:rPr>
          <w:rFonts w:ascii="Arial" w:hAnsi="Arial" w:cs="Arial"/>
        </w:rPr>
        <w:t xml:space="preserve">extremely </w:t>
      </w:r>
      <w:r w:rsidRPr="008758DB">
        <w:rPr>
          <w:rFonts w:ascii="Arial" w:hAnsi="Arial" w:cs="Arial"/>
        </w:rPr>
        <w:t>vulnerable</w:t>
      </w:r>
      <w:r w:rsidR="00C84BF5">
        <w:rPr>
          <w:rFonts w:ascii="Arial" w:hAnsi="Arial" w:cs="Arial"/>
        </w:rPr>
        <w:t xml:space="preserve"> (CEV) and clinically vulnerable (CV)</w:t>
      </w:r>
      <w:r w:rsidR="00532505">
        <w:rPr>
          <w:rFonts w:ascii="Arial" w:hAnsi="Arial" w:cs="Arial"/>
        </w:rPr>
        <w:t xml:space="preserve">.  </w:t>
      </w:r>
    </w:p>
    <w:p w:rsidR="003220D0" w:rsidRPr="003220D0" w:rsidRDefault="00BF12A1" w:rsidP="008758DB">
      <w:pPr>
        <w:rPr>
          <w:rFonts w:ascii="Arial" w:hAnsi="Arial" w:cs="Arial"/>
          <w:color w:val="7030A0"/>
        </w:rPr>
      </w:pPr>
      <w:r>
        <w:rPr>
          <w:rFonts w:ascii="Arial" w:hAnsi="Arial" w:cs="Arial"/>
          <w:color w:val="7030A0"/>
        </w:rPr>
        <w:t>See section 2 for s</w:t>
      </w:r>
      <w:r w:rsidR="003220D0" w:rsidRPr="003220D0">
        <w:rPr>
          <w:rFonts w:ascii="Arial" w:hAnsi="Arial" w:cs="Arial"/>
          <w:color w:val="7030A0"/>
        </w:rPr>
        <w:t>pecific advice on CEV employees</w:t>
      </w:r>
      <w:r>
        <w:rPr>
          <w:rFonts w:ascii="Arial" w:hAnsi="Arial" w:cs="Arial"/>
          <w:color w:val="7030A0"/>
        </w:rPr>
        <w:t>, which varies dependent on whether we are in a national lockdown or t</w:t>
      </w:r>
      <w:r w:rsidR="003220D0" w:rsidRPr="003220D0">
        <w:rPr>
          <w:rFonts w:ascii="Arial" w:hAnsi="Arial" w:cs="Arial"/>
          <w:color w:val="7030A0"/>
        </w:rPr>
        <w:t>ier</w:t>
      </w:r>
      <w:r>
        <w:rPr>
          <w:rFonts w:ascii="Arial" w:hAnsi="Arial" w:cs="Arial"/>
          <w:color w:val="7030A0"/>
        </w:rPr>
        <w:t>-related guidance is in place, based on where</w:t>
      </w:r>
      <w:r w:rsidR="003220D0" w:rsidRPr="003220D0">
        <w:rPr>
          <w:rFonts w:ascii="Arial" w:hAnsi="Arial" w:cs="Arial"/>
          <w:color w:val="7030A0"/>
        </w:rPr>
        <w:t xml:space="preserve"> they li</w:t>
      </w:r>
      <w:r>
        <w:rPr>
          <w:rFonts w:ascii="Arial" w:hAnsi="Arial" w:cs="Arial"/>
          <w:color w:val="7030A0"/>
        </w:rPr>
        <w:t>ve and/or work.</w:t>
      </w:r>
    </w:p>
    <w:p w:rsidR="00532505" w:rsidRPr="00532505" w:rsidRDefault="00532505" w:rsidP="00532505">
      <w:pPr>
        <w:rPr>
          <w:rFonts w:ascii="Arial" w:hAnsi="Arial" w:cs="Arial"/>
        </w:rPr>
      </w:pPr>
      <w:r>
        <w:rPr>
          <w:rFonts w:ascii="Arial" w:hAnsi="Arial" w:cs="Arial"/>
        </w:rPr>
        <w:t>It continues to be the case that a</w:t>
      </w:r>
      <w:r w:rsidRPr="00532505">
        <w:rPr>
          <w:rFonts w:ascii="Arial" w:hAnsi="Arial" w:cs="Arial"/>
        </w:rPr>
        <w:t xml:space="preserve"> risk assessment process needs to be undertaken for those employees who need additional consideration due to their having risk factors which make them more vulnerable to serious health complications as a result of Covid-19.  These individuals fall into the following groups:</w:t>
      </w:r>
    </w:p>
    <w:p w:rsidR="00532505" w:rsidRPr="00532505" w:rsidRDefault="00532505" w:rsidP="00532505">
      <w:pPr>
        <w:rPr>
          <w:rFonts w:ascii="Arial" w:hAnsi="Arial" w:cs="Arial"/>
        </w:rPr>
      </w:pPr>
      <w:r w:rsidRPr="00532505">
        <w:rPr>
          <w:rFonts w:ascii="Arial" w:hAnsi="Arial" w:cs="Arial"/>
        </w:rPr>
        <w:t>•</w:t>
      </w:r>
      <w:r w:rsidRPr="00532505">
        <w:rPr>
          <w:rFonts w:ascii="Arial" w:hAnsi="Arial" w:cs="Arial"/>
        </w:rPr>
        <w:tab/>
        <w:t>Those who are clinically extremely vulnerable (CEV)</w:t>
      </w:r>
    </w:p>
    <w:p w:rsidR="00532505" w:rsidRPr="00532505" w:rsidRDefault="00532505" w:rsidP="00532505">
      <w:pPr>
        <w:ind w:left="720" w:hanging="720"/>
        <w:rPr>
          <w:rFonts w:ascii="Arial" w:hAnsi="Arial" w:cs="Arial"/>
        </w:rPr>
      </w:pPr>
      <w:r w:rsidRPr="00532505">
        <w:rPr>
          <w:rFonts w:ascii="Arial" w:hAnsi="Arial" w:cs="Arial"/>
        </w:rPr>
        <w:t>•</w:t>
      </w:r>
      <w:r w:rsidRPr="00532505">
        <w:rPr>
          <w:rFonts w:ascii="Arial" w:hAnsi="Arial" w:cs="Arial"/>
        </w:rPr>
        <w:tab/>
        <w:t>Those who are clinically vulnerable (this includes those who are over 70, have a medical condition on the vulnerable list, are pregnant, have a BMI of over 40)</w:t>
      </w:r>
    </w:p>
    <w:p w:rsidR="00532505" w:rsidRPr="00532505" w:rsidRDefault="00532505" w:rsidP="00532505">
      <w:pPr>
        <w:ind w:left="720" w:hanging="720"/>
        <w:rPr>
          <w:rFonts w:ascii="Arial" w:hAnsi="Arial" w:cs="Arial"/>
        </w:rPr>
      </w:pPr>
      <w:r w:rsidRPr="00532505">
        <w:rPr>
          <w:rFonts w:ascii="Arial" w:hAnsi="Arial" w:cs="Arial"/>
        </w:rPr>
        <w:t>•</w:t>
      </w:r>
      <w:r w:rsidRPr="00532505">
        <w:rPr>
          <w:rFonts w:ascii="Arial" w:hAnsi="Arial" w:cs="Arial"/>
        </w:rPr>
        <w:tab/>
        <w:t>Those who have other risk factors</w:t>
      </w:r>
      <w:r>
        <w:rPr>
          <w:rFonts w:ascii="Arial" w:hAnsi="Arial" w:cs="Arial"/>
        </w:rPr>
        <w:t>,</w:t>
      </w:r>
      <w:r w:rsidRPr="00532505">
        <w:rPr>
          <w:rFonts w:ascii="Arial" w:hAnsi="Arial" w:cs="Arial"/>
        </w:rPr>
        <w:t xml:space="preserve"> which have been identified as increasing the risk of a poor outcome in the event of catching Covid-19 (this includes those in the higher age brackets, those from a BAME background and being born outside of the UK or Ireland)</w:t>
      </w:r>
    </w:p>
    <w:p w:rsidR="008758DB" w:rsidRDefault="008758DB" w:rsidP="000B780C">
      <w:pPr>
        <w:rPr>
          <w:rFonts w:ascii="Arial" w:hAnsi="Arial" w:cs="Arial"/>
        </w:rPr>
      </w:pPr>
      <w:r>
        <w:rPr>
          <w:rFonts w:ascii="Arial" w:hAnsi="Arial" w:cs="Arial"/>
        </w:rPr>
        <w:t>A</w:t>
      </w:r>
      <w:r w:rsidR="000B780C" w:rsidRPr="00013FFF">
        <w:rPr>
          <w:rFonts w:ascii="Arial" w:hAnsi="Arial" w:cs="Arial"/>
        </w:rPr>
        <w:t xml:space="preserve"> Covid-19 individual risk assessment has been developed for use in cases where individuals with one or more risk factors have been identified and they</w:t>
      </w:r>
      <w:r w:rsidR="006E38D5">
        <w:rPr>
          <w:rFonts w:ascii="Arial" w:hAnsi="Arial" w:cs="Arial"/>
        </w:rPr>
        <w:t xml:space="preserve"> are required to work within the school. </w:t>
      </w:r>
      <w:r w:rsidR="000B780C" w:rsidRPr="00013FFF">
        <w:rPr>
          <w:rFonts w:ascii="Arial" w:hAnsi="Arial" w:cs="Arial"/>
        </w:rPr>
        <w:t xml:space="preserve"> </w:t>
      </w:r>
    </w:p>
    <w:p w:rsidR="00526668" w:rsidRDefault="000B780C" w:rsidP="000B780C">
      <w:pPr>
        <w:rPr>
          <w:rFonts w:ascii="Arial" w:hAnsi="Arial" w:cs="Arial"/>
        </w:rPr>
      </w:pPr>
      <w:r w:rsidRPr="00013FFF">
        <w:rPr>
          <w:rFonts w:ascii="Arial" w:hAnsi="Arial" w:cs="Arial"/>
        </w:rPr>
        <w:t xml:space="preserve">Where an employee </w:t>
      </w:r>
      <w:r w:rsidR="00013FFF">
        <w:rPr>
          <w:rFonts w:ascii="Arial" w:hAnsi="Arial" w:cs="Arial"/>
        </w:rPr>
        <w:t xml:space="preserve">with a vulnerability </w:t>
      </w:r>
      <w:r w:rsidRPr="00013FFF">
        <w:rPr>
          <w:rFonts w:ascii="Arial" w:hAnsi="Arial" w:cs="Arial"/>
        </w:rPr>
        <w:t>is able to continue to work effectively from home there is no need to complete an individual risk assessment</w:t>
      </w:r>
      <w:r w:rsidR="00D63193" w:rsidRPr="00013FFF">
        <w:rPr>
          <w:rFonts w:ascii="Arial" w:hAnsi="Arial" w:cs="Arial"/>
        </w:rPr>
        <w:t xml:space="preserve"> at the current time</w:t>
      </w:r>
      <w:r w:rsidR="00526668">
        <w:rPr>
          <w:rFonts w:ascii="Arial" w:hAnsi="Arial" w:cs="Arial"/>
        </w:rPr>
        <w:t xml:space="preserve"> but consideration should be given to undertaking a</w:t>
      </w:r>
      <w:r w:rsidRPr="00013FFF">
        <w:rPr>
          <w:rFonts w:ascii="Arial" w:hAnsi="Arial" w:cs="Arial"/>
        </w:rPr>
        <w:t xml:space="preserve"> </w:t>
      </w:r>
      <w:r w:rsidRPr="00526668">
        <w:rPr>
          <w:rFonts w:ascii="Arial" w:hAnsi="Arial" w:cs="Arial"/>
        </w:rPr>
        <w:t>homeworking risk assessment.</w:t>
      </w:r>
      <w:r w:rsidR="00D63193" w:rsidRPr="00013FFF">
        <w:rPr>
          <w:rFonts w:ascii="Arial" w:hAnsi="Arial" w:cs="Arial"/>
        </w:rPr>
        <w:t xml:space="preserve">  </w:t>
      </w:r>
    </w:p>
    <w:p w:rsidR="00532505" w:rsidRPr="00532505" w:rsidRDefault="003220D0" w:rsidP="00532505">
      <w:pPr>
        <w:pStyle w:val="ListParagraph"/>
        <w:numPr>
          <w:ilvl w:val="0"/>
          <w:numId w:val="11"/>
        </w:numPr>
        <w:rPr>
          <w:rFonts w:ascii="Arial" w:hAnsi="Arial" w:cs="Arial"/>
          <w:b/>
          <w:sz w:val="24"/>
          <w:szCs w:val="24"/>
        </w:rPr>
      </w:pPr>
      <w:r>
        <w:rPr>
          <w:rFonts w:ascii="Arial" w:hAnsi="Arial" w:cs="Arial"/>
          <w:b/>
          <w:sz w:val="24"/>
          <w:szCs w:val="24"/>
        </w:rPr>
        <w:t>Arrangements for Clinically Extremely Vulnerable employees</w:t>
      </w:r>
    </w:p>
    <w:p w:rsidR="003220D0" w:rsidRPr="000D4452" w:rsidRDefault="003220D0" w:rsidP="00532505">
      <w:pPr>
        <w:rPr>
          <w:rFonts w:ascii="Arial" w:hAnsi="Arial" w:cs="Arial"/>
          <w:color w:val="7030A0"/>
        </w:rPr>
      </w:pPr>
      <w:r w:rsidRPr="000D4452">
        <w:rPr>
          <w:rFonts w:ascii="Arial" w:hAnsi="Arial" w:cs="Arial"/>
          <w:color w:val="7030A0"/>
        </w:rPr>
        <w:t>These staff are likely to have been identified some time ago as they will have received a letter from the NHS or a specialist doctor advising them that they are within the ‘clinically extremely vulnerable’ group, initially referred to as the ‘shielding list’.  They may have been advised to shield in the past, most recently in November 2020.</w:t>
      </w:r>
      <w:r w:rsidR="000D4452">
        <w:rPr>
          <w:rFonts w:ascii="Arial" w:hAnsi="Arial" w:cs="Arial"/>
          <w:color w:val="7030A0"/>
        </w:rPr>
        <w:t xml:space="preserve"> If you have not done so already, headteachers</w:t>
      </w:r>
      <w:r w:rsidR="000D4452" w:rsidRPr="000D4452">
        <w:rPr>
          <w:rFonts w:ascii="Arial" w:hAnsi="Arial" w:cs="Arial"/>
          <w:color w:val="7030A0"/>
        </w:rPr>
        <w:t xml:space="preserve"> can request that employees provide them with a copy of this letter which should be saved on the employee’s personal file.</w:t>
      </w:r>
    </w:p>
    <w:p w:rsidR="00BF12A1" w:rsidRPr="00BC21F4" w:rsidRDefault="00BF12A1" w:rsidP="00BF12A1">
      <w:pPr>
        <w:pStyle w:val="Default"/>
        <w:rPr>
          <w:rFonts w:ascii="Tahoma" w:hAnsi="Tahoma" w:cs="Tahoma"/>
          <w:b/>
          <w:color w:val="7030A0"/>
          <w:sz w:val="22"/>
          <w:szCs w:val="22"/>
        </w:rPr>
      </w:pPr>
      <w:r w:rsidRPr="00BC21F4">
        <w:rPr>
          <w:rFonts w:ascii="Tahoma" w:hAnsi="Tahoma" w:cs="Tahoma"/>
          <w:b/>
          <w:color w:val="7030A0"/>
          <w:sz w:val="22"/>
          <w:szCs w:val="22"/>
        </w:rPr>
        <w:t>Scenario 1: National lockdown in place</w:t>
      </w:r>
    </w:p>
    <w:p w:rsidR="00BF12A1" w:rsidRPr="00BC21F4" w:rsidRDefault="00BF12A1" w:rsidP="00BF12A1">
      <w:pPr>
        <w:rPr>
          <w:rFonts w:ascii="Tahoma" w:hAnsi="Tahoma" w:cs="Tahoma"/>
          <w:color w:val="7030A0"/>
        </w:rPr>
      </w:pPr>
      <w:r w:rsidRPr="00BC21F4">
        <w:rPr>
          <w:rFonts w:ascii="Tahoma" w:hAnsi="Tahoma" w:cs="Tahoma"/>
          <w:color w:val="7030A0"/>
        </w:rPr>
        <w:t>Due to the reintroduction of shielding, individuals in this category should be working from home and not attend school.</w:t>
      </w:r>
    </w:p>
    <w:p w:rsidR="00BF12A1" w:rsidRPr="00BF12A1" w:rsidRDefault="00BF12A1" w:rsidP="003220D0">
      <w:pPr>
        <w:pStyle w:val="ListParagraph"/>
        <w:ind w:left="0"/>
        <w:rPr>
          <w:rFonts w:ascii="Arial" w:hAnsi="Arial" w:cs="Arial"/>
          <w:b/>
          <w:color w:val="7030A0"/>
        </w:rPr>
      </w:pPr>
      <w:r>
        <w:rPr>
          <w:rFonts w:ascii="Arial" w:hAnsi="Arial" w:cs="Arial"/>
          <w:b/>
          <w:color w:val="7030A0"/>
        </w:rPr>
        <w:t>Scenario 2: Tier-</w:t>
      </w:r>
      <w:r w:rsidRPr="00BF12A1">
        <w:rPr>
          <w:rFonts w:ascii="Arial" w:hAnsi="Arial" w:cs="Arial"/>
          <w:b/>
          <w:color w:val="7030A0"/>
        </w:rPr>
        <w:t xml:space="preserve">related local </w:t>
      </w:r>
      <w:r>
        <w:rPr>
          <w:rFonts w:ascii="Arial" w:hAnsi="Arial" w:cs="Arial"/>
          <w:b/>
          <w:color w:val="7030A0"/>
        </w:rPr>
        <w:t>A</w:t>
      </w:r>
      <w:r w:rsidRPr="00BF12A1">
        <w:rPr>
          <w:rFonts w:ascii="Arial" w:hAnsi="Arial" w:cs="Arial"/>
          <w:b/>
          <w:color w:val="7030A0"/>
        </w:rPr>
        <w:t xml:space="preserve">lert </w:t>
      </w:r>
      <w:r>
        <w:rPr>
          <w:rFonts w:ascii="Arial" w:hAnsi="Arial" w:cs="Arial"/>
          <w:b/>
          <w:color w:val="7030A0"/>
        </w:rPr>
        <w:t>L</w:t>
      </w:r>
      <w:r w:rsidRPr="00BF12A1">
        <w:rPr>
          <w:rFonts w:ascii="Arial" w:hAnsi="Arial" w:cs="Arial"/>
          <w:b/>
          <w:color w:val="7030A0"/>
        </w:rPr>
        <w:t>evels</w:t>
      </w:r>
      <w:r>
        <w:rPr>
          <w:rFonts w:ascii="Arial" w:hAnsi="Arial" w:cs="Arial"/>
          <w:b/>
          <w:color w:val="7030A0"/>
        </w:rPr>
        <w:t xml:space="preserve"> in place</w:t>
      </w:r>
    </w:p>
    <w:p w:rsidR="003220D0" w:rsidRPr="000D4452" w:rsidRDefault="003220D0" w:rsidP="003220D0">
      <w:pPr>
        <w:pStyle w:val="ListParagraph"/>
        <w:ind w:left="0"/>
        <w:rPr>
          <w:rFonts w:ascii="Arial" w:hAnsi="Arial" w:cs="Arial"/>
          <w:color w:val="7030A0"/>
        </w:rPr>
      </w:pPr>
      <w:r w:rsidRPr="000D4452">
        <w:rPr>
          <w:rFonts w:ascii="Arial" w:hAnsi="Arial" w:cs="Arial"/>
          <w:color w:val="7030A0"/>
        </w:rPr>
        <w:t xml:space="preserve">In local restriction Tier 4 areas, individuals who are clinically extremely vulnerable are advised to work from home and where this is not possible, </w:t>
      </w:r>
      <w:r w:rsidRPr="000D4452">
        <w:rPr>
          <w:rFonts w:ascii="Arial" w:hAnsi="Arial" w:cs="Arial"/>
          <w:b/>
          <w:color w:val="7030A0"/>
        </w:rPr>
        <w:t>they should not go into work</w:t>
      </w:r>
      <w:r w:rsidRPr="000D4452">
        <w:rPr>
          <w:rFonts w:ascii="Arial" w:hAnsi="Arial" w:cs="Arial"/>
          <w:color w:val="7030A0"/>
        </w:rPr>
        <w:t xml:space="preserve">. </w:t>
      </w:r>
      <w:r w:rsidRPr="000D4452">
        <w:rPr>
          <w:rFonts w:ascii="Arial" w:hAnsi="Arial" w:cs="Arial"/>
          <w:color w:val="7030A0"/>
          <w:u w:val="single"/>
        </w:rPr>
        <w:t xml:space="preserve">Note that this </w:t>
      </w:r>
      <w:r w:rsidRPr="000D4452">
        <w:rPr>
          <w:rFonts w:ascii="Arial" w:hAnsi="Arial" w:cs="Arial"/>
          <w:color w:val="7030A0"/>
          <w:u w:val="single"/>
        </w:rPr>
        <w:lastRenderedPageBreak/>
        <w:t>applies to staff who live in a Tier 4 area, even if their school is in Tier 3</w:t>
      </w:r>
      <w:r w:rsidRPr="000D4452">
        <w:rPr>
          <w:rFonts w:ascii="Arial" w:hAnsi="Arial" w:cs="Arial"/>
          <w:color w:val="7030A0"/>
        </w:rPr>
        <w:t>. In order to comply with your duty of care as an employer, this group must not attend the workplace; instead they should be supported to be able to continue working wherever possible, but from their home.  This applies even if an individual wishes to disregard the Government guidance and expresses a wish to continue working on site.  Schools should continue to pay clinically extremely vulnerable staff on their usual terms.</w:t>
      </w:r>
    </w:p>
    <w:p w:rsidR="003220D0" w:rsidRPr="000D4452" w:rsidRDefault="003220D0" w:rsidP="003220D0">
      <w:pPr>
        <w:pStyle w:val="ListParagraph"/>
        <w:ind w:left="0"/>
        <w:rPr>
          <w:rFonts w:ascii="Arial" w:hAnsi="Arial" w:cs="Arial"/>
          <w:color w:val="7030A0"/>
        </w:rPr>
      </w:pPr>
    </w:p>
    <w:p w:rsidR="003220D0" w:rsidRPr="000D4452" w:rsidRDefault="003220D0" w:rsidP="003220D0">
      <w:pPr>
        <w:pStyle w:val="ListParagraph"/>
        <w:ind w:left="0"/>
        <w:rPr>
          <w:rFonts w:ascii="Arial" w:hAnsi="Arial" w:cs="Arial"/>
          <w:color w:val="7030A0"/>
        </w:rPr>
      </w:pPr>
      <w:r w:rsidRPr="000D4452">
        <w:rPr>
          <w:rFonts w:ascii="Arial" w:hAnsi="Arial" w:cs="Arial"/>
          <w:color w:val="7030A0"/>
        </w:rPr>
        <w:t>All other staff in local restriction tier 4 can continue to attend work, including those living in a household with someone who is clinically extremely vulnerable.</w:t>
      </w:r>
    </w:p>
    <w:p w:rsidR="003220D0" w:rsidRDefault="003220D0" w:rsidP="003220D0">
      <w:pPr>
        <w:pStyle w:val="ListParagraph"/>
        <w:ind w:left="0"/>
        <w:rPr>
          <w:rFonts w:ascii="Arial" w:hAnsi="Arial" w:cs="Arial"/>
        </w:rPr>
      </w:pPr>
    </w:p>
    <w:p w:rsidR="009C5DFC" w:rsidRDefault="000D4452" w:rsidP="003220D0">
      <w:pPr>
        <w:pStyle w:val="ListParagraph"/>
        <w:ind w:left="0"/>
        <w:rPr>
          <w:rFonts w:ascii="Arial" w:hAnsi="Arial" w:cs="Arial"/>
        </w:rPr>
      </w:pPr>
      <w:r>
        <w:rPr>
          <w:rFonts w:ascii="Arial" w:hAnsi="Arial" w:cs="Arial"/>
        </w:rPr>
        <w:t>Where they are unable to work from home, a</w:t>
      </w:r>
      <w:r w:rsidR="003220D0" w:rsidRPr="003220D0">
        <w:rPr>
          <w:rFonts w:ascii="Arial" w:hAnsi="Arial" w:cs="Arial"/>
        </w:rPr>
        <w:t>ll staff can continue to attend school in local restriction tiers 1, 2 and 3.</w:t>
      </w:r>
      <w:r>
        <w:rPr>
          <w:rFonts w:ascii="Arial" w:hAnsi="Arial" w:cs="Arial"/>
        </w:rPr>
        <w:t xml:space="preserve">  </w:t>
      </w:r>
      <w:r w:rsidR="003220D0" w:rsidRPr="003220D0">
        <w:rPr>
          <w:rFonts w:ascii="Arial" w:hAnsi="Arial" w:cs="Arial"/>
        </w:rPr>
        <w:t>Under local restriction tier 3, staff and employers may wish to discuss flexibilities that support clinically extremely vulnerable staff, such as staggered start times to</w:t>
      </w:r>
      <w:r>
        <w:rPr>
          <w:rFonts w:ascii="Arial" w:hAnsi="Arial" w:cs="Arial"/>
        </w:rPr>
        <w:t xml:space="preserve"> reduce travel during rush hour as part of the risk assessment process outlined below.</w:t>
      </w:r>
    </w:p>
    <w:p w:rsidR="000D4452" w:rsidRDefault="000D4452" w:rsidP="003220D0">
      <w:pPr>
        <w:pStyle w:val="ListParagraph"/>
        <w:ind w:left="0"/>
        <w:rPr>
          <w:rFonts w:ascii="Arial" w:hAnsi="Arial" w:cs="Arial"/>
          <w:b/>
          <w:sz w:val="24"/>
          <w:szCs w:val="24"/>
        </w:rPr>
      </w:pPr>
    </w:p>
    <w:p w:rsidR="00C102D0" w:rsidRPr="00DA659F" w:rsidRDefault="00C102D0" w:rsidP="00532505">
      <w:pPr>
        <w:pStyle w:val="ListParagraph"/>
        <w:numPr>
          <w:ilvl w:val="0"/>
          <w:numId w:val="11"/>
        </w:numPr>
        <w:rPr>
          <w:rFonts w:ascii="Arial" w:hAnsi="Arial" w:cs="Arial"/>
          <w:b/>
          <w:sz w:val="24"/>
          <w:szCs w:val="24"/>
        </w:rPr>
      </w:pPr>
      <w:r w:rsidRPr="00DA659F">
        <w:rPr>
          <w:rFonts w:ascii="Arial" w:hAnsi="Arial" w:cs="Arial"/>
          <w:b/>
          <w:sz w:val="24"/>
          <w:szCs w:val="24"/>
        </w:rPr>
        <w:t>Risk assessment process</w:t>
      </w:r>
    </w:p>
    <w:p w:rsidR="00C102D0" w:rsidRDefault="00C102D0" w:rsidP="00C102D0">
      <w:pPr>
        <w:rPr>
          <w:rFonts w:ascii="Arial" w:hAnsi="Arial" w:cs="Arial"/>
        </w:rPr>
      </w:pPr>
      <w:r w:rsidRPr="00013FFF">
        <w:rPr>
          <w:rFonts w:ascii="Arial" w:hAnsi="Arial" w:cs="Arial"/>
        </w:rPr>
        <w:t xml:space="preserve">The individual risk assessment should be completed for </w:t>
      </w:r>
      <w:r w:rsidR="00411AFF" w:rsidRPr="00013FFF">
        <w:rPr>
          <w:rFonts w:ascii="Arial" w:hAnsi="Arial" w:cs="Arial"/>
        </w:rPr>
        <w:t>all em</w:t>
      </w:r>
      <w:r w:rsidR="00C84BF5">
        <w:rPr>
          <w:rFonts w:ascii="Arial" w:hAnsi="Arial" w:cs="Arial"/>
        </w:rPr>
        <w:t>ployees working in school</w:t>
      </w:r>
      <w:r w:rsidR="00411AFF" w:rsidRPr="00013FFF">
        <w:rPr>
          <w:rFonts w:ascii="Arial" w:hAnsi="Arial" w:cs="Arial"/>
        </w:rPr>
        <w:t xml:space="preserve"> who</w:t>
      </w:r>
      <w:r w:rsidR="00D73A9A">
        <w:rPr>
          <w:rFonts w:ascii="Arial" w:hAnsi="Arial" w:cs="Arial"/>
        </w:rPr>
        <w:t xml:space="preserve"> have an identified risk factor</w:t>
      </w:r>
      <w:r w:rsidR="00411AFF" w:rsidRPr="00013FFF">
        <w:rPr>
          <w:rFonts w:ascii="Arial" w:hAnsi="Arial" w:cs="Arial"/>
        </w:rPr>
        <w:t>.</w:t>
      </w:r>
    </w:p>
    <w:p w:rsidR="001F62F0" w:rsidRPr="00013FFF" w:rsidRDefault="001F62F0" w:rsidP="00C102D0">
      <w:pPr>
        <w:rPr>
          <w:rFonts w:ascii="Arial" w:hAnsi="Arial" w:cs="Arial"/>
        </w:rPr>
      </w:pPr>
      <w:r>
        <w:rPr>
          <w:rFonts w:ascii="Arial" w:hAnsi="Arial" w:cs="Arial"/>
        </w:rPr>
        <w:t xml:space="preserve">The risk assessment should be a joint process between </w:t>
      </w:r>
      <w:r w:rsidR="00841D9A">
        <w:rPr>
          <w:rFonts w:ascii="Arial" w:hAnsi="Arial" w:cs="Arial"/>
        </w:rPr>
        <w:t>school leaders</w:t>
      </w:r>
      <w:r>
        <w:rPr>
          <w:rFonts w:ascii="Arial" w:hAnsi="Arial" w:cs="Arial"/>
        </w:rPr>
        <w:t xml:space="preserve"> and employees with a full exploration of any concerns which employees may have.  </w:t>
      </w:r>
      <w:r w:rsidR="00D73A9A">
        <w:rPr>
          <w:rFonts w:ascii="Arial" w:hAnsi="Arial" w:cs="Arial"/>
        </w:rPr>
        <w:t>In some cases</w:t>
      </w:r>
      <w:r w:rsidR="00841D9A">
        <w:rPr>
          <w:rFonts w:ascii="Arial" w:hAnsi="Arial" w:cs="Arial"/>
        </w:rPr>
        <w:t>,</w:t>
      </w:r>
      <w:r w:rsidR="00D73A9A">
        <w:rPr>
          <w:rFonts w:ascii="Arial" w:hAnsi="Arial" w:cs="Arial"/>
        </w:rPr>
        <w:t xml:space="preserve"> employees might ha</w:t>
      </w:r>
      <w:r w:rsidR="001E0AAF">
        <w:rPr>
          <w:rFonts w:ascii="Arial" w:hAnsi="Arial" w:cs="Arial"/>
        </w:rPr>
        <w:t>ve information from their GP or other health professional</w:t>
      </w:r>
      <w:r w:rsidR="00C84BF5">
        <w:rPr>
          <w:rFonts w:ascii="Arial" w:hAnsi="Arial" w:cs="Arial"/>
        </w:rPr>
        <w:t>s</w:t>
      </w:r>
      <w:r w:rsidR="001E0AAF">
        <w:rPr>
          <w:rFonts w:ascii="Arial" w:hAnsi="Arial" w:cs="Arial"/>
        </w:rPr>
        <w:t xml:space="preserve"> to feed in.</w:t>
      </w:r>
      <w:r w:rsidR="00C74B38">
        <w:rPr>
          <w:rFonts w:ascii="Arial" w:hAnsi="Arial" w:cs="Arial"/>
        </w:rPr>
        <w:t xml:space="preserve">  Where an employee wants to involve their union rep in the conversations, this should be accommodated if possible, but any meetings are informal and so there is no statutory right to representation i</w:t>
      </w:r>
      <w:r w:rsidR="002118F1">
        <w:rPr>
          <w:rFonts w:ascii="Arial" w:hAnsi="Arial" w:cs="Arial"/>
        </w:rPr>
        <w:t>n this regard and this should not</w:t>
      </w:r>
      <w:r w:rsidR="00C74B38">
        <w:rPr>
          <w:rFonts w:ascii="Arial" w:hAnsi="Arial" w:cs="Arial"/>
        </w:rPr>
        <w:t xml:space="preserve"> hold up conversations with employees.</w:t>
      </w:r>
    </w:p>
    <w:p w:rsidR="00C74B38" w:rsidRPr="00013FFF" w:rsidRDefault="00C102D0" w:rsidP="00C102D0">
      <w:pPr>
        <w:rPr>
          <w:rFonts w:ascii="Arial" w:hAnsi="Arial" w:cs="Arial"/>
        </w:rPr>
      </w:pPr>
      <w:r w:rsidRPr="00013FFF">
        <w:rPr>
          <w:rFonts w:ascii="Arial" w:hAnsi="Arial" w:cs="Arial"/>
        </w:rPr>
        <w:t xml:space="preserve">The </w:t>
      </w:r>
      <w:r w:rsidR="002D6CC7" w:rsidRPr="00013FFF">
        <w:rPr>
          <w:rFonts w:ascii="Arial" w:hAnsi="Arial" w:cs="Arial"/>
        </w:rPr>
        <w:t>assessment is framed as y</w:t>
      </w:r>
      <w:r w:rsidR="002118F1">
        <w:rPr>
          <w:rFonts w:ascii="Arial" w:hAnsi="Arial" w:cs="Arial"/>
        </w:rPr>
        <w:t>es/no questions; and indicates where further action is needed, such as if additional control measures are required.</w:t>
      </w:r>
      <w:r w:rsidR="002D6CC7" w:rsidRPr="00013FFF">
        <w:rPr>
          <w:rFonts w:ascii="Arial" w:hAnsi="Arial" w:cs="Arial"/>
        </w:rPr>
        <w:t xml:space="preserve"> Control measures is the term used within risk assessments for the actions and arrangements which have been put in place to control the identified risks.</w:t>
      </w:r>
      <w:r w:rsidR="00C74B38">
        <w:rPr>
          <w:rFonts w:ascii="Arial" w:hAnsi="Arial" w:cs="Arial"/>
        </w:rPr>
        <w:t xml:space="preserve"> You should list all your agreed control measures within the comments and actions section on the risk assessment. </w:t>
      </w:r>
    </w:p>
    <w:p w:rsidR="00EE4EF0" w:rsidRPr="00013FFF" w:rsidRDefault="00532505" w:rsidP="00DA659F">
      <w:pPr>
        <w:ind w:left="720"/>
        <w:rPr>
          <w:rFonts w:ascii="Arial" w:hAnsi="Arial" w:cs="Arial"/>
          <w:b/>
        </w:rPr>
      </w:pPr>
      <w:r>
        <w:rPr>
          <w:rFonts w:ascii="Arial" w:hAnsi="Arial" w:cs="Arial"/>
          <w:b/>
        </w:rPr>
        <w:t>3</w:t>
      </w:r>
      <w:r w:rsidR="00DA659F">
        <w:rPr>
          <w:rFonts w:ascii="Arial" w:hAnsi="Arial" w:cs="Arial"/>
          <w:b/>
        </w:rPr>
        <w:t xml:space="preserve">.1 </w:t>
      </w:r>
      <w:r w:rsidR="00EE4EF0">
        <w:rPr>
          <w:rFonts w:ascii="Arial" w:hAnsi="Arial" w:cs="Arial"/>
          <w:b/>
        </w:rPr>
        <w:t xml:space="preserve">Individual risk assessment </w:t>
      </w:r>
    </w:p>
    <w:p w:rsidR="00EE4EF0" w:rsidRDefault="00EE4EF0" w:rsidP="00EE4EF0">
      <w:pPr>
        <w:rPr>
          <w:rFonts w:ascii="Arial" w:hAnsi="Arial" w:cs="Arial"/>
        </w:rPr>
      </w:pPr>
      <w:r>
        <w:rPr>
          <w:rFonts w:ascii="Arial" w:hAnsi="Arial" w:cs="Arial"/>
        </w:rPr>
        <w:t xml:space="preserve">The individual risk assessment focusses on the individual, their additional risk factors and what adjustments are required to support the employee at work.  </w:t>
      </w:r>
    </w:p>
    <w:p w:rsidR="00EE4EF0" w:rsidRDefault="00EE4EF0" w:rsidP="00EE4EF0">
      <w:pPr>
        <w:rPr>
          <w:rFonts w:ascii="Arial" w:hAnsi="Arial" w:cs="Arial"/>
        </w:rPr>
      </w:pPr>
      <w:r>
        <w:rPr>
          <w:rFonts w:ascii="Arial" w:hAnsi="Arial" w:cs="Arial"/>
        </w:rPr>
        <w:t>On completion of the individual risk assessment, school leaders should determine if they have assessed their employee as being low, medium or high risk.  It is not possible to provide guidance on every eventuality and the assessment of risk will depend on the specific circumstances of the individual.  For example, two people with the same medical condition may be assessed at different risk levels due to additional risk factors such as age, ethnic background, gender and BMI.</w:t>
      </w:r>
    </w:p>
    <w:p w:rsidR="00361016" w:rsidRDefault="00361016" w:rsidP="00EE4EF0">
      <w:pPr>
        <w:rPr>
          <w:rFonts w:ascii="Arial" w:hAnsi="Arial" w:cs="Arial"/>
        </w:rPr>
      </w:pPr>
      <w:r>
        <w:rPr>
          <w:rFonts w:ascii="Arial" w:hAnsi="Arial" w:cs="Arial"/>
        </w:rPr>
        <w:t>The objective is to make an overall assessment in line with this grid:-</w:t>
      </w:r>
    </w:p>
    <w:tbl>
      <w:tblPr>
        <w:tblStyle w:val="TableGrid"/>
        <w:tblW w:w="0" w:type="auto"/>
        <w:tblLook w:val="04A0" w:firstRow="1" w:lastRow="0" w:firstColumn="1" w:lastColumn="0" w:noHBand="0" w:noVBand="1"/>
      </w:tblPr>
      <w:tblGrid>
        <w:gridCol w:w="1555"/>
        <w:gridCol w:w="2409"/>
        <w:gridCol w:w="2410"/>
        <w:gridCol w:w="2642"/>
      </w:tblGrid>
      <w:tr w:rsidR="00361016" w:rsidTr="00561FE1">
        <w:tc>
          <w:tcPr>
            <w:tcW w:w="1555" w:type="dxa"/>
            <w:vMerge w:val="restart"/>
          </w:tcPr>
          <w:p w:rsidR="00361016" w:rsidRPr="00443CB1" w:rsidRDefault="00361016" w:rsidP="00561FE1">
            <w:pPr>
              <w:rPr>
                <w:rFonts w:ascii="Arial" w:hAnsi="Arial" w:cs="Arial"/>
                <w:b/>
              </w:rPr>
            </w:pPr>
            <w:r w:rsidRPr="00443CB1">
              <w:rPr>
                <w:rFonts w:ascii="Arial" w:hAnsi="Arial" w:cs="Arial"/>
                <w:b/>
              </w:rPr>
              <w:t>Workplace Risk</w:t>
            </w:r>
            <w:r>
              <w:rPr>
                <w:rFonts w:ascii="Arial" w:hAnsi="Arial" w:cs="Arial"/>
                <w:b/>
              </w:rPr>
              <w:t xml:space="preserve"> (with control measure)</w:t>
            </w:r>
          </w:p>
        </w:tc>
        <w:tc>
          <w:tcPr>
            <w:tcW w:w="7461" w:type="dxa"/>
            <w:gridSpan w:val="3"/>
          </w:tcPr>
          <w:p w:rsidR="00361016" w:rsidRPr="00443CB1" w:rsidRDefault="00361016" w:rsidP="00561FE1">
            <w:pPr>
              <w:jc w:val="center"/>
              <w:rPr>
                <w:rFonts w:ascii="Arial" w:hAnsi="Arial" w:cs="Arial"/>
                <w:b/>
              </w:rPr>
            </w:pPr>
            <w:r w:rsidRPr="00443CB1">
              <w:rPr>
                <w:rFonts w:ascii="Arial" w:hAnsi="Arial" w:cs="Arial"/>
                <w:b/>
              </w:rPr>
              <w:t>Employee Risk</w:t>
            </w:r>
          </w:p>
        </w:tc>
      </w:tr>
      <w:tr w:rsidR="00361016" w:rsidTr="00561FE1">
        <w:tc>
          <w:tcPr>
            <w:tcW w:w="1555" w:type="dxa"/>
            <w:vMerge/>
          </w:tcPr>
          <w:p w:rsidR="00361016" w:rsidRDefault="00361016" w:rsidP="00561FE1">
            <w:pPr>
              <w:rPr>
                <w:rFonts w:ascii="Arial" w:hAnsi="Arial" w:cs="Arial"/>
              </w:rPr>
            </w:pPr>
          </w:p>
        </w:tc>
        <w:tc>
          <w:tcPr>
            <w:tcW w:w="2409" w:type="dxa"/>
          </w:tcPr>
          <w:p w:rsidR="00361016" w:rsidRDefault="00361016" w:rsidP="00561FE1">
            <w:pPr>
              <w:rPr>
                <w:rFonts w:ascii="Arial" w:hAnsi="Arial" w:cs="Arial"/>
              </w:rPr>
            </w:pPr>
            <w:r>
              <w:rPr>
                <w:rFonts w:ascii="Arial" w:hAnsi="Arial" w:cs="Arial"/>
              </w:rPr>
              <w:t>Low</w:t>
            </w:r>
          </w:p>
        </w:tc>
        <w:tc>
          <w:tcPr>
            <w:tcW w:w="2410" w:type="dxa"/>
          </w:tcPr>
          <w:p w:rsidR="00361016" w:rsidRDefault="00361016" w:rsidP="00561FE1">
            <w:pPr>
              <w:rPr>
                <w:rFonts w:ascii="Arial" w:hAnsi="Arial" w:cs="Arial"/>
              </w:rPr>
            </w:pPr>
            <w:r>
              <w:rPr>
                <w:rFonts w:ascii="Arial" w:hAnsi="Arial" w:cs="Arial"/>
              </w:rPr>
              <w:t xml:space="preserve">Medium </w:t>
            </w:r>
          </w:p>
        </w:tc>
        <w:tc>
          <w:tcPr>
            <w:tcW w:w="2642" w:type="dxa"/>
          </w:tcPr>
          <w:p w:rsidR="00361016" w:rsidRDefault="00361016" w:rsidP="00561FE1">
            <w:pPr>
              <w:rPr>
                <w:rFonts w:ascii="Arial" w:hAnsi="Arial" w:cs="Arial"/>
              </w:rPr>
            </w:pPr>
            <w:r>
              <w:rPr>
                <w:rFonts w:ascii="Arial" w:hAnsi="Arial" w:cs="Arial"/>
              </w:rPr>
              <w:t>High</w:t>
            </w:r>
          </w:p>
        </w:tc>
      </w:tr>
      <w:tr w:rsidR="00361016" w:rsidTr="00561FE1">
        <w:tc>
          <w:tcPr>
            <w:tcW w:w="1555" w:type="dxa"/>
          </w:tcPr>
          <w:p w:rsidR="00361016" w:rsidRDefault="00361016" w:rsidP="00561FE1">
            <w:pPr>
              <w:rPr>
                <w:rFonts w:ascii="Arial" w:hAnsi="Arial" w:cs="Arial"/>
              </w:rPr>
            </w:pPr>
            <w:r>
              <w:rPr>
                <w:rFonts w:ascii="Arial" w:hAnsi="Arial" w:cs="Arial"/>
              </w:rPr>
              <w:t xml:space="preserve">Low </w:t>
            </w:r>
          </w:p>
        </w:tc>
        <w:tc>
          <w:tcPr>
            <w:tcW w:w="2409" w:type="dxa"/>
            <w:shd w:val="clear" w:color="auto" w:fill="92D050"/>
          </w:tcPr>
          <w:p w:rsidR="00361016" w:rsidRDefault="00361016" w:rsidP="00561FE1">
            <w:pPr>
              <w:rPr>
                <w:rFonts w:ascii="Arial" w:hAnsi="Arial" w:cs="Arial"/>
              </w:rPr>
            </w:pPr>
            <w:r>
              <w:rPr>
                <w:rFonts w:ascii="Arial" w:hAnsi="Arial" w:cs="Arial"/>
              </w:rPr>
              <w:t>Low overall risk – monitor existing control measures only</w:t>
            </w:r>
          </w:p>
        </w:tc>
        <w:tc>
          <w:tcPr>
            <w:tcW w:w="2410" w:type="dxa"/>
            <w:shd w:val="clear" w:color="auto" w:fill="92D050"/>
          </w:tcPr>
          <w:p w:rsidR="00361016" w:rsidRDefault="00361016" w:rsidP="00561FE1">
            <w:r w:rsidRPr="007B4573">
              <w:rPr>
                <w:rFonts w:ascii="Arial" w:hAnsi="Arial" w:cs="Arial"/>
              </w:rPr>
              <w:t>Low overall risk – monitor existing control measures only</w:t>
            </w:r>
          </w:p>
        </w:tc>
        <w:tc>
          <w:tcPr>
            <w:tcW w:w="2642" w:type="dxa"/>
            <w:shd w:val="clear" w:color="auto" w:fill="92D050"/>
          </w:tcPr>
          <w:p w:rsidR="00361016" w:rsidRDefault="00361016" w:rsidP="00561FE1">
            <w:r w:rsidRPr="007B4573">
              <w:rPr>
                <w:rFonts w:ascii="Arial" w:hAnsi="Arial" w:cs="Arial"/>
              </w:rPr>
              <w:t>Low overall risk – monitor existing control measures only</w:t>
            </w:r>
          </w:p>
        </w:tc>
      </w:tr>
      <w:tr w:rsidR="00361016" w:rsidTr="00561FE1">
        <w:tc>
          <w:tcPr>
            <w:tcW w:w="1555" w:type="dxa"/>
          </w:tcPr>
          <w:p w:rsidR="00361016" w:rsidRDefault="00361016" w:rsidP="00561FE1">
            <w:pPr>
              <w:rPr>
                <w:rFonts w:ascii="Arial" w:hAnsi="Arial" w:cs="Arial"/>
              </w:rPr>
            </w:pPr>
            <w:r>
              <w:rPr>
                <w:rFonts w:ascii="Arial" w:hAnsi="Arial" w:cs="Arial"/>
              </w:rPr>
              <w:lastRenderedPageBreak/>
              <w:t>Medium</w:t>
            </w:r>
          </w:p>
        </w:tc>
        <w:tc>
          <w:tcPr>
            <w:tcW w:w="2409" w:type="dxa"/>
            <w:shd w:val="clear" w:color="auto" w:fill="92D050"/>
          </w:tcPr>
          <w:p w:rsidR="00361016" w:rsidRDefault="00361016" w:rsidP="00561FE1">
            <w:r w:rsidRPr="00BF28C8">
              <w:rPr>
                <w:rFonts w:ascii="Arial" w:hAnsi="Arial" w:cs="Arial"/>
              </w:rPr>
              <w:t>Low overall risk – monitor existing control measures only</w:t>
            </w:r>
          </w:p>
        </w:tc>
        <w:tc>
          <w:tcPr>
            <w:tcW w:w="2410" w:type="dxa"/>
            <w:shd w:val="clear" w:color="auto" w:fill="FFC000"/>
          </w:tcPr>
          <w:p w:rsidR="00361016" w:rsidRDefault="00361016" w:rsidP="00561FE1">
            <w:pPr>
              <w:rPr>
                <w:rFonts w:ascii="Arial" w:hAnsi="Arial" w:cs="Arial"/>
              </w:rPr>
            </w:pPr>
            <w:r>
              <w:rPr>
                <w:rFonts w:ascii="Arial" w:hAnsi="Arial" w:cs="Arial"/>
              </w:rPr>
              <w:t>Medium overall risk – Review/add controls and monitor</w:t>
            </w:r>
          </w:p>
        </w:tc>
        <w:tc>
          <w:tcPr>
            <w:tcW w:w="2642" w:type="dxa"/>
            <w:shd w:val="clear" w:color="auto" w:fill="FFC000"/>
          </w:tcPr>
          <w:p w:rsidR="00361016" w:rsidRDefault="00361016" w:rsidP="00561FE1">
            <w:pPr>
              <w:rPr>
                <w:rFonts w:ascii="Arial" w:hAnsi="Arial" w:cs="Arial"/>
              </w:rPr>
            </w:pPr>
            <w:r>
              <w:rPr>
                <w:rFonts w:ascii="Arial" w:hAnsi="Arial" w:cs="Arial"/>
              </w:rPr>
              <w:t>Medium overall risk – Review/add controls and monitor</w:t>
            </w:r>
          </w:p>
        </w:tc>
      </w:tr>
      <w:tr w:rsidR="00361016" w:rsidTr="00561FE1">
        <w:tc>
          <w:tcPr>
            <w:tcW w:w="1555" w:type="dxa"/>
          </w:tcPr>
          <w:p w:rsidR="00361016" w:rsidRDefault="00361016" w:rsidP="00561FE1">
            <w:pPr>
              <w:rPr>
                <w:rFonts w:ascii="Arial" w:hAnsi="Arial" w:cs="Arial"/>
              </w:rPr>
            </w:pPr>
            <w:r>
              <w:rPr>
                <w:rFonts w:ascii="Arial" w:hAnsi="Arial" w:cs="Arial"/>
              </w:rPr>
              <w:t>High</w:t>
            </w:r>
          </w:p>
        </w:tc>
        <w:tc>
          <w:tcPr>
            <w:tcW w:w="2409" w:type="dxa"/>
            <w:shd w:val="clear" w:color="auto" w:fill="92D050"/>
          </w:tcPr>
          <w:p w:rsidR="00361016" w:rsidRDefault="00361016" w:rsidP="00561FE1">
            <w:r w:rsidRPr="00BF28C8">
              <w:rPr>
                <w:rFonts w:ascii="Arial" w:hAnsi="Arial" w:cs="Arial"/>
              </w:rPr>
              <w:t>Low overall risk – monitor existing control measures only</w:t>
            </w:r>
          </w:p>
        </w:tc>
        <w:tc>
          <w:tcPr>
            <w:tcW w:w="2410" w:type="dxa"/>
            <w:shd w:val="clear" w:color="auto" w:fill="FFC000"/>
          </w:tcPr>
          <w:p w:rsidR="00361016" w:rsidRDefault="00361016" w:rsidP="00561FE1">
            <w:pPr>
              <w:rPr>
                <w:rFonts w:ascii="Arial" w:hAnsi="Arial" w:cs="Arial"/>
              </w:rPr>
            </w:pPr>
            <w:r>
              <w:rPr>
                <w:rFonts w:ascii="Arial" w:hAnsi="Arial" w:cs="Arial"/>
              </w:rPr>
              <w:t>Medium overall risk – Review/add controls and monitor</w:t>
            </w:r>
          </w:p>
        </w:tc>
        <w:tc>
          <w:tcPr>
            <w:tcW w:w="2642" w:type="dxa"/>
            <w:shd w:val="clear" w:color="auto" w:fill="FF0000"/>
          </w:tcPr>
          <w:p w:rsidR="00361016" w:rsidRDefault="00361016" w:rsidP="00561FE1">
            <w:pPr>
              <w:rPr>
                <w:rFonts w:ascii="Arial" w:hAnsi="Arial" w:cs="Arial"/>
              </w:rPr>
            </w:pPr>
            <w:r w:rsidRPr="00B93DB9">
              <w:rPr>
                <w:rFonts w:ascii="Arial" w:hAnsi="Arial" w:cs="Arial"/>
                <w:color w:val="FFFFFF" w:themeColor="background1"/>
              </w:rPr>
              <w:t>High overall risk – seek competent advice/ amend duties</w:t>
            </w:r>
          </w:p>
        </w:tc>
      </w:tr>
    </w:tbl>
    <w:p w:rsidR="00361016" w:rsidRDefault="00361016" w:rsidP="00EE4EF0">
      <w:pPr>
        <w:rPr>
          <w:rFonts w:ascii="Arial" w:hAnsi="Arial" w:cs="Arial"/>
        </w:rPr>
      </w:pPr>
    </w:p>
    <w:p w:rsidR="00361016" w:rsidRDefault="00361016" w:rsidP="00361016">
      <w:pPr>
        <w:rPr>
          <w:rFonts w:ascii="Arial" w:hAnsi="Arial" w:cs="Arial"/>
        </w:rPr>
      </w:pPr>
      <w:r>
        <w:rPr>
          <w:rFonts w:ascii="Arial" w:hAnsi="Arial" w:cs="Arial"/>
        </w:rPr>
        <w:t>As it suggests, this is based on the interaction of employee risk and workplace risk to give an overall risk factor.</w:t>
      </w:r>
    </w:p>
    <w:p w:rsidR="00361016" w:rsidRPr="00361016" w:rsidRDefault="00532505" w:rsidP="00DA659F">
      <w:pPr>
        <w:ind w:left="720"/>
        <w:rPr>
          <w:rFonts w:ascii="Arial" w:hAnsi="Arial" w:cs="Arial"/>
          <w:b/>
        </w:rPr>
      </w:pPr>
      <w:r>
        <w:rPr>
          <w:rFonts w:ascii="Arial" w:hAnsi="Arial" w:cs="Arial"/>
          <w:b/>
        </w:rPr>
        <w:t>3</w:t>
      </w:r>
      <w:r w:rsidR="00DA659F">
        <w:rPr>
          <w:rFonts w:ascii="Arial" w:hAnsi="Arial" w:cs="Arial"/>
          <w:b/>
        </w:rPr>
        <w:t xml:space="preserve">.2 </w:t>
      </w:r>
      <w:r w:rsidR="00361016" w:rsidRPr="00361016">
        <w:rPr>
          <w:rFonts w:ascii="Arial" w:hAnsi="Arial" w:cs="Arial"/>
          <w:b/>
        </w:rPr>
        <w:t>Employee Risk</w:t>
      </w:r>
    </w:p>
    <w:p w:rsidR="00C74B38" w:rsidRPr="00013FFF" w:rsidRDefault="00C74B38" w:rsidP="00C74B38">
      <w:pPr>
        <w:rPr>
          <w:rFonts w:ascii="Arial" w:hAnsi="Arial" w:cs="Arial"/>
        </w:rPr>
      </w:pPr>
      <w:r>
        <w:rPr>
          <w:rFonts w:ascii="Arial" w:hAnsi="Arial" w:cs="Arial"/>
        </w:rPr>
        <w:t>The following has been provided as guidance to help managers assess individual employee risk levels.</w:t>
      </w:r>
    </w:p>
    <w:tbl>
      <w:tblPr>
        <w:tblStyle w:val="TableGrid"/>
        <w:tblW w:w="9209" w:type="dxa"/>
        <w:tblLook w:val="04A0" w:firstRow="1" w:lastRow="0" w:firstColumn="1" w:lastColumn="0" w:noHBand="0" w:noVBand="1"/>
      </w:tblPr>
      <w:tblGrid>
        <w:gridCol w:w="1075"/>
        <w:gridCol w:w="2748"/>
        <w:gridCol w:w="5386"/>
      </w:tblGrid>
      <w:tr w:rsidR="002E2865" w:rsidRPr="00013FFF" w:rsidTr="00526668">
        <w:tc>
          <w:tcPr>
            <w:tcW w:w="1075" w:type="dxa"/>
            <w:shd w:val="clear" w:color="auto" w:fill="D9D9D9" w:themeFill="background1" w:themeFillShade="D9"/>
          </w:tcPr>
          <w:p w:rsidR="002E2865" w:rsidRPr="00526668" w:rsidRDefault="002E2865" w:rsidP="00C102D0">
            <w:pPr>
              <w:rPr>
                <w:rFonts w:ascii="Arial" w:hAnsi="Arial" w:cs="Arial"/>
                <w:b/>
              </w:rPr>
            </w:pPr>
            <w:r w:rsidRPr="00526668">
              <w:rPr>
                <w:rFonts w:ascii="Arial" w:hAnsi="Arial" w:cs="Arial"/>
                <w:b/>
              </w:rPr>
              <w:t>Risk rating</w:t>
            </w:r>
          </w:p>
        </w:tc>
        <w:tc>
          <w:tcPr>
            <w:tcW w:w="2748" w:type="dxa"/>
            <w:shd w:val="clear" w:color="auto" w:fill="D9D9D9" w:themeFill="background1" w:themeFillShade="D9"/>
          </w:tcPr>
          <w:p w:rsidR="002E2865" w:rsidRPr="00526668" w:rsidRDefault="002E2865" w:rsidP="00C102D0">
            <w:pPr>
              <w:rPr>
                <w:rFonts w:ascii="Arial" w:hAnsi="Arial" w:cs="Arial"/>
                <w:b/>
              </w:rPr>
            </w:pPr>
            <w:r w:rsidRPr="00526668">
              <w:rPr>
                <w:rFonts w:ascii="Arial" w:hAnsi="Arial" w:cs="Arial"/>
                <w:b/>
              </w:rPr>
              <w:t>Definition</w:t>
            </w:r>
          </w:p>
        </w:tc>
        <w:tc>
          <w:tcPr>
            <w:tcW w:w="5386" w:type="dxa"/>
            <w:shd w:val="clear" w:color="auto" w:fill="D9D9D9" w:themeFill="background1" w:themeFillShade="D9"/>
          </w:tcPr>
          <w:p w:rsidR="002E2865" w:rsidRPr="00526668" w:rsidRDefault="002E2865" w:rsidP="00C102D0">
            <w:pPr>
              <w:rPr>
                <w:rFonts w:ascii="Arial" w:hAnsi="Arial" w:cs="Arial"/>
                <w:b/>
              </w:rPr>
            </w:pPr>
            <w:r w:rsidRPr="00526668">
              <w:rPr>
                <w:rFonts w:ascii="Arial" w:hAnsi="Arial" w:cs="Arial"/>
                <w:b/>
              </w:rPr>
              <w:t>Workplace considerations</w:t>
            </w:r>
          </w:p>
        </w:tc>
      </w:tr>
      <w:tr w:rsidR="002E2865" w:rsidRPr="00013FFF" w:rsidTr="006327C0">
        <w:tc>
          <w:tcPr>
            <w:tcW w:w="1075" w:type="dxa"/>
            <w:shd w:val="clear" w:color="auto" w:fill="FF0000"/>
          </w:tcPr>
          <w:p w:rsidR="002E2865" w:rsidRPr="00B93DB9" w:rsidRDefault="00250CA8" w:rsidP="00C102D0">
            <w:pPr>
              <w:rPr>
                <w:rFonts w:ascii="Arial" w:hAnsi="Arial" w:cs="Arial"/>
                <w:color w:val="FFFFFF" w:themeColor="background1"/>
              </w:rPr>
            </w:pPr>
            <w:r w:rsidRPr="00B93DB9">
              <w:rPr>
                <w:rFonts w:ascii="Arial" w:hAnsi="Arial" w:cs="Arial"/>
                <w:color w:val="FFFFFF" w:themeColor="background1"/>
              </w:rPr>
              <w:t>High</w:t>
            </w:r>
          </w:p>
        </w:tc>
        <w:tc>
          <w:tcPr>
            <w:tcW w:w="2748" w:type="dxa"/>
            <w:shd w:val="clear" w:color="auto" w:fill="FF0000"/>
          </w:tcPr>
          <w:p w:rsidR="002E2865" w:rsidRPr="00B93DB9" w:rsidRDefault="002E2865" w:rsidP="00C102D0">
            <w:pPr>
              <w:rPr>
                <w:rFonts w:ascii="Arial" w:hAnsi="Arial" w:cs="Arial"/>
                <w:color w:val="FFFFFF" w:themeColor="background1"/>
              </w:rPr>
            </w:pPr>
            <w:r w:rsidRPr="00B93DB9">
              <w:rPr>
                <w:rFonts w:ascii="Arial" w:hAnsi="Arial" w:cs="Arial"/>
                <w:color w:val="FFFFFF" w:themeColor="background1"/>
              </w:rPr>
              <w:t>High risk of hospitalisation, serious complications or death if infection occurs</w:t>
            </w:r>
          </w:p>
          <w:p w:rsidR="002E2865" w:rsidRPr="00B93DB9" w:rsidRDefault="002E2865" w:rsidP="00C102D0">
            <w:pPr>
              <w:rPr>
                <w:rFonts w:ascii="Arial" w:hAnsi="Arial" w:cs="Arial"/>
                <w:color w:val="FFFFFF" w:themeColor="background1"/>
              </w:rPr>
            </w:pPr>
          </w:p>
          <w:p w:rsidR="002E2865" w:rsidRPr="00B93DB9" w:rsidRDefault="002E2865" w:rsidP="00F153B2">
            <w:pPr>
              <w:rPr>
                <w:rFonts w:ascii="Arial" w:hAnsi="Arial" w:cs="Arial"/>
                <w:color w:val="FFFFFF" w:themeColor="background1"/>
              </w:rPr>
            </w:pPr>
            <w:r w:rsidRPr="00B93DB9">
              <w:rPr>
                <w:rFonts w:ascii="Arial" w:hAnsi="Arial" w:cs="Arial"/>
                <w:color w:val="FFFFFF" w:themeColor="background1"/>
              </w:rPr>
              <w:t>Likely to be those with multiple</w:t>
            </w:r>
            <w:r w:rsidR="00F869DD" w:rsidRPr="00B93DB9">
              <w:rPr>
                <w:rFonts w:ascii="Arial" w:hAnsi="Arial" w:cs="Arial"/>
                <w:color w:val="FFFFFF" w:themeColor="background1"/>
              </w:rPr>
              <w:t xml:space="preserve"> clinical vulnerabilities </w:t>
            </w:r>
            <w:r w:rsidR="00C74B38" w:rsidRPr="00B93DB9">
              <w:rPr>
                <w:rFonts w:ascii="Arial" w:hAnsi="Arial" w:cs="Arial"/>
                <w:color w:val="FFFFFF" w:themeColor="background1"/>
              </w:rPr>
              <w:t>and/</w:t>
            </w:r>
            <w:r w:rsidR="00F869DD" w:rsidRPr="00B93DB9">
              <w:rPr>
                <w:rFonts w:ascii="Arial" w:hAnsi="Arial" w:cs="Arial"/>
                <w:color w:val="FFFFFF" w:themeColor="background1"/>
              </w:rPr>
              <w:t>or</w:t>
            </w:r>
            <w:r w:rsidRPr="00B93DB9">
              <w:rPr>
                <w:rFonts w:ascii="Arial" w:hAnsi="Arial" w:cs="Arial"/>
                <w:color w:val="FFFFFF" w:themeColor="background1"/>
              </w:rPr>
              <w:t xml:space="preserve"> </w:t>
            </w:r>
            <w:r w:rsidR="00C74B38" w:rsidRPr="00B93DB9">
              <w:rPr>
                <w:rFonts w:ascii="Arial" w:hAnsi="Arial" w:cs="Arial"/>
                <w:color w:val="FFFFFF" w:themeColor="background1"/>
              </w:rPr>
              <w:t xml:space="preserve">other </w:t>
            </w:r>
            <w:r w:rsidRPr="00B93DB9">
              <w:rPr>
                <w:rFonts w:ascii="Arial" w:hAnsi="Arial" w:cs="Arial"/>
                <w:color w:val="FFFFFF" w:themeColor="background1"/>
              </w:rPr>
              <w:t>risk factors</w:t>
            </w:r>
          </w:p>
        </w:tc>
        <w:tc>
          <w:tcPr>
            <w:tcW w:w="5386" w:type="dxa"/>
            <w:shd w:val="clear" w:color="auto" w:fill="FF0000"/>
          </w:tcPr>
          <w:p w:rsidR="00D73A9A" w:rsidRPr="00B93DB9" w:rsidRDefault="00D73A9A" w:rsidP="00D73A9A">
            <w:pPr>
              <w:rPr>
                <w:rFonts w:ascii="Arial" w:hAnsi="Arial" w:cs="Arial"/>
                <w:color w:val="FFFFFF" w:themeColor="background1"/>
              </w:rPr>
            </w:pPr>
            <w:r w:rsidRPr="00B93DB9">
              <w:rPr>
                <w:rFonts w:ascii="Arial" w:hAnsi="Arial" w:cs="Arial"/>
                <w:color w:val="FFFFFF" w:themeColor="background1"/>
              </w:rPr>
              <w:t>Risks at work should be kept low by the implementation of and adherence to controls.</w:t>
            </w:r>
          </w:p>
          <w:p w:rsidR="00D73A9A" w:rsidRPr="00B93DB9" w:rsidRDefault="00D73A9A" w:rsidP="002E2865">
            <w:pPr>
              <w:rPr>
                <w:rFonts w:ascii="Arial" w:hAnsi="Arial" w:cs="Arial"/>
                <w:color w:val="FFFFFF" w:themeColor="background1"/>
              </w:rPr>
            </w:pPr>
          </w:p>
          <w:p w:rsidR="00C74B38" w:rsidRPr="00B93DB9" w:rsidRDefault="002E2865" w:rsidP="002E2865">
            <w:pPr>
              <w:rPr>
                <w:rFonts w:ascii="Arial" w:hAnsi="Arial" w:cs="Arial"/>
                <w:color w:val="FFFFFF" w:themeColor="background1"/>
              </w:rPr>
            </w:pPr>
            <w:r w:rsidRPr="00B93DB9">
              <w:rPr>
                <w:rFonts w:ascii="Arial" w:hAnsi="Arial" w:cs="Arial"/>
                <w:color w:val="FFFFFF" w:themeColor="background1"/>
              </w:rPr>
              <w:t xml:space="preserve">Ensure low likelihood of anyone breaching social distancing.  </w:t>
            </w:r>
          </w:p>
          <w:p w:rsidR="00C74B38" w:rsidRPr="00B93DB9" w:rsidRDefault="00C74B38" w:rsidP="002E2865">
            <w:pPr>
              <w:rPr>
                <w:rFonts w:ascii="Arial" w:hAnsi="Arial" w:cs="Arial"/>
                <w:color w:val="FFFFFF" w:themeColor="background1"/>
              </w:rPr>
            </w:pPr>
          </w:p>
          <w:p w:rsidR="002E2865" w:rsidRPr="00B93DB9" w:rsidRDefault="002E2865" w:rsidP="002E2865">
            <w:pPr>
              <w:rPr>
                <w:rFonts w:ascii="Arial" w:hAnsi="Arial" w:cs="Arial"/>
                <w:color w:val="FFFFFF" w:themeColor="background1"/>
              </w:rPr>
            </w:pPr>
            <w:r w:rsidRPr="00B93DB9">
              <w:rPr>
                <w:rFonts w:ascii="Arial" w:hAnsi="Arial" w:cs="Arial"/>
                <w:color w:val="FFFFFF" w:themeColor="background1"/>
              </w:rPr>
              <w:t>Ensure they can maintain good personal hygiene with low likelihood of contacting contaminated objects and surfaces</w:t>
            </w:r>
          </w:p>
          <w:p w:rsidR="00F869DD" w:rsidRPr="00B93DB9" w:rsidRDefault="00F869DD" w:rsidP="00D73A9A">
            <w:pPr>
              <w:rPr>
                <w:rFonts w:ascii="Arial" w:hAnsi="Arial" w:cs="Arial"/>
                <w:color w:val="FFFFFF" w:themeColor="background1"/>
              </w:rPr>
            </w:pPr>
          </w:p>
        </w:tc>
      </w:tr>
      <w:tr w:rsidR="002E2865" w:rsidRPr="00013FFF" w:rsidTr="006327C0">
        <w:tc>
          <w:tcPr>
            <w:tcW w:w="1075" w:type="dxa"/>
            <w:shd w:val="clear" w:color="auto" w:fill="FFC000"/>
          </w:tcPr>
          <w:p w:rsidR="002E2865" w:rsidRPr="00013FFF" w:rsidRDefault="00250CA8" w:rsidP="00C102D0">
            <w:pPr>
              <w:rPr>
                <w:rFonts w:ascii="Arial" w:hAnsi="Arial" w:cs="Arial"/>
              </w:rPr>
            </w:pPr>
            <w:r w:rsidRPr="00013FFF">
              <w:rPr>
                <w:rFonts w:ascii="Arial" w:hAnsi="Arial" w:cs="Arial"/>
              </w:rPr>
              <w:t xml:space="preserve">Medium </w:t>
            </w:r>
          </w:p>
        </w:tc>
        <w:tc>
          <w:tcPr>
            <w:tcW w:w="2748" w:type="dxa"/>
            <w:shd w:val="clear" w:color="auto" w:fill="FFC000"/>
          </w:tcPr>
          <w:p w:rsidR="002E2865" w:rsidRPr="00013FFF" w:rsidRDefault="00250CA8" w:rsidP="00C102D0">
            <w:pPr>
              <w:rPr>
                <w:rFonts w:ascii="Arial" w:hAnsi="Arial" w:cs="Arial"/>
              </w:rPr>
            </w:pPr>
            <w:r w:rsidRPr="00013FFF">
              <w:rPr>
                <w:rFonts w:ascii="Arial" w:hAnsi="Arial" w:cs="Arial"/>
              </w:rPr>
              <w:t>R</w:t>
            </w:r>
            <w:r w:rsidR="002E2865" w:rsidRPr="00013FFF">
              <w:rPr>
                <w:rFonts w:ascii="Arial" w:hAnsi="Arial" w:cs="Arial"/>
              </w:rPr>
              <w:t>isk of becoming hospitalised and seriously ill if infection occurs</w:t>
            </w:r>
          </w:p>
          <w:p w:rsidR="00F869DD" w:rsidRPr="00013FFF" w:rsidRDefault="00F869DD" w:rsidP="00C102D0">
            <w:pPr>
              <w:rPr>
                <w:rFonts w:ascii="Arial" w:hAnsi="Arial" w:cs="Arial"/>
              </w:rPr>
            </w:pPr>
          </w:p>
          <w:p w:rsidR="00F869DD" w:rsidRPr="00013FFF" w:rsidRDefault="00F869DD" w:rsidP="001B36C9">
            <w:pPr>
              <w:rPr>
                <w:rFonts w:ascii="Arial" w:hAnsi="Arial" w:cs="Arial"/>
              </w:rPr>
            </w:pPr>
            <w:r w:rsidRPr="00013FFF">
              <w:rPr>
                <w:rFonts w:ascii="Arial" w:hAnsi="Arial" w:cs="Arial"/>
              </w:rPr>
              <w:t xml:space="preserve">Likely to be those with </w:t>
            </w:r>
            <w:r w:rsidR="001B36C9" w:rsidRPr="00013FFF">
              <w:rPr>
                <w:rFonts w:ascii="Arial" w:hAnsi="Arial" w:cs="Arial"/>
              </w:rPr>
              <w:t xml:space="preserve">a lower number of risk factors or </w:t>
            </w:r>
            <w:r w:rsidRPr="00013FFF">
              <w:rPr>
                <w:rFonts w:ascii="Arial" w:hAnsi="Arial" w:cs="Arial"/>
              </w:rPr>
              <w:t xml:space="preserve">clinical vulnerabilities </w:t>
            </w:r>
          </w:p>
        </w:tc>
        <w:tc>
          <w:tcPr>
            <w:tcW w:w="5386" w:type="dxa"/>
            <w:shd w:val="clear" w:color="auto" w:fill="FFC000"/>
          </w:tcPr>
          <w:p w:rsidR="00F869DD" w:rsidRPr="00013FFF" w:rsidRDefault="00F869DD" w:rsidP="00C102D0">
            <w:pPr>
              <w:rPr>
                <w:rFonts w:ascii="Arial" w:hAnsi="Arial" w:cs="Arial"/>
              </w:rPr>
            </w:pPr>
            <w:r w:rsidRPr="00013FFF">
              <w:rPr>
                <w:rFonts w:ascii="Arial" w:hAnsi="Arial" w:cs="Arial"/>
              </w:rPr>
              <w:t>Risks at work should be kept as low as reasonably practicable by</w:t>
            </w:r>
            <w:r w:rsidR="00D73A9A">
              <w:rPr>
                <w:rFonts w:ascii="Arial" w:hAnsi="Arial" w:cs="Arial"/>
              </w:rPr>
              <w:t xml:space="preserve"> controls</w:t>
            </w:r>
            <w:r w:rsidRPr="00013FFF">
              <w:rPr>
                <w:rFonts w:ascii="Arial" w:hAnsi="Arial" w:cs="Arial"/>
              </w:rPr>
              <w:t>.</w:t>
            </w:r>
          </w:p>
          <w:p w:rsidR="00F869DD" w:rsidRPr="00013FFF" w:rsidRDefault="00F869DD" w:rsidP="00C102D0">
            <w:pPr>
              <w:rPr>
                <w:rFonts w:ascii="Arial" w:hAnsi="Arial" w:cs="Arial"/>
              </w:rPr>
            </w:pPr>
          </w:p>
          <w:p w:rsidR="002E2865" w:rsidRPr="00013FFF" w:rsidRDefault="002E2865" w:rsidP="007C555E">
            <w:pPr>
              <w:rPr>
                <w:rFonts w:ascii="Arial" w:hAnsi="Arial" w:cs="Arial"/>
              </w:rPr>
            </w:pPr>
            <w:r w:rsidRPr="00013FFF">
              <w:rPr>
                <w:rFonts w:ascii="Arial" w:hAnsi="Arial" w:cs="Arial"/>
              </w:rPr>
              <w:t xml:space="preserve">May be able to undertake care work and working closely with others (such as teaching, sharing a vehicle, using public transport) provided controls (e.g. screens, </w:t>
            </w:r>
            <w:r w:rsidR="007C555E">
              <w:rPr>
                <w:rFonts w:ascii="Arial" w:hAnsi="Arial" w:cs="Arial"/>
              </w:rPr>
              <w:t>face coverings)</w:t>
            </w:r>
            <w:r w:rsidRPr="00013FFF">
              <w:rPr>
                <w:rFonts w:ascii="Arial" w:hAnsi="Arial" w:cs="Arial"/>
              </w:rPr>
              <w:t xml:space="preserve"> are effective in managing the risk</w:t>
            </w:r>
          </w:p>
        </w:tc>
      </w:tr>
      <w:tr w:rsidR="002E2865" w:rsidRPr="00013FFF" w:rsidTr="006327C0">
        <w:tc>
          <w:tcPr>
            <w:tcW w:w="1075" w:type="dxa"/>
            <w:shd w:val="clear" w:color="auto" w:fill="00B050"/>
          </w:tcPr>
          <w:p w:rsidR="002E2865" w:rsidRPr="00013FFF" w:rsidRDefault="00250CA8" w:rsidP="00C102D0">
            <w:pPr>
              <w:rPr>
                <w:rFonts w:ascii="Arial" w:hAnsi="Arial" w:cs="Arial"/>
              </w:rPr>
            </w:pPr>
            <w:r w:rsidRPr="00013FFF">
              <w:rPr>
                <w:rFonts w:ascii="Arial" w:hAnsi="Arial" w:cs="Arial"/>
              </w:rPr>
              <w:t>Low</w:t>
            </w:r>
          </w:p>
        </w:tc>
        <w:tc>
          <w:tcPr>
            <w:tcW w:w="2748" w:type="dxa"/>
            <w:shd w:val="clear" w:color="auto" w:fill="00B050"/>
          </w:tcPr>
          <w:p w:rsidR="002E2865" w:rsidRPr="00013FFF" w:rsidRDefault="00F869DD" w:rsidP="00C102D0">
            <w:pPr>
              <w:rPr>
                <w:rFonts w:ascii="Arial" w:hAnsi="Arial" w:cs="Arial"/>
              </w:rPr>
            </w:pPr>
            <w:r w:rsidRPr="00013FFF">
              <w:rPr>
                <w:rFonts w:ascii="Arial" w:hAnsi="Arial" w:cs="Arial"/>
              </w:rPr>
              <w:t xml:space="preserve">Those </w:t>
            </w:r>
            <w:r w:rsidR="00250CA8" w:rsidRPr="00013FFF">
              <w:rPr>
                <w:rFonts w:ascii="Arial" w:hAnsi="Arial" w:cs="Arial"/>
              </w:rPr>
              <w:t xml:space="preserve">for whom the risk of </w:t>
            </w:r>
            <w:r w:rsidRPr="00013FFF">
              <w:rPr>
                <w:rFonts w:ascii="Arial" w:hAnsi="Arial" w:cs="Arial"/>
              </w:rPr>
              <w:t>develop</w:t>
            </w:r>
            <w:r w:rsidR="00A61E7B">
              <w:rPr>
                <w:rFonts w:ascii="Arial" w:hAnsi="Arial" w:cs="Arial"/>
              </w:rPr>
              <w:t>ing</w:t>
            </w:r>
            <w:r w:rsidRPr="00013FFF">
              <w:rPr>
                <w:rFonts w:ascii="Arial" w:hAnsi="Arial" w:cs="Arial"/>
              </w:rPr>
              <w:t xml:space="preserve"> severe disease </w:t>
            </w:r>
            <w:r w:rsidR="00250CA8" w:rsidRPr="00013FFF">
              <w:rPr>
                <w:rFonts w:ascii="Arial" w:hAnsi="Arial" w:cs="Arial"/>
              </w:rPr>
              <w:t>is low</w:t>
            </w:r>
          </w:p>
          <w:p w:rsidR="00F869DD" w:rsidRPr="00013FFF" w:rsidRDefault="00F869DD" w:rsidP="00C102D0">
            <w:pPr>
              <w:rPr>
                <w:rFonts w:ascii="Arial" w:hAnsi="Arial" w:cs="Arial"/>
              </w:rPr>
            </w:pPr>
          </w:p>
          <w:p w:rsidR="00F869DD" w:rsidRPr="00013FFF" w:rsidRDefault="00F869DD" w:rsidP="00A61E7B">
            <w:pPr>
              <w:rPr>
                <w:rFonts w:ascii="Arial" w:hAnsi="Arial" w:cs="Arial"/>
              </w:rPr>
            </w:pPr>
          </w:p>
        </w:tc>
        <w:tc>
          <w:tcPr>
            <w:tcW w:w="5386" w:type="dxa"/>
            <w:shd w:val="clear" w:color="auto" w:fill="00B050"/>
          </w:tcPr>
          <w:p w:rsidR="002E2865" w:rsidRPr="00013FFF" w:rsidRDefault="00F869DD" w:rsidP="00C102D0">
            <w:pPr>
              <w:rPr>
                <w:rFonts w:ascii="Arial" w:hAnsi="Arial" w:cs="Arial"/>
              </w:rPr>
            </w:pPr>
            <w:r w:rsidRPr="00013FFF">
              <w:rPr>
                <w:rFonts w:ascii="Arial" w:hAnsi="Arial" w:cs="Arial"/>
              </w:rPr>
              <w:t>A</w:t>
            </w:r>
            <w:r w:rsidR="00250CA8" w:rsidRPr="00013FFF">
              <w:rPr>
                <w:rFonts w:ascii="Arial" w:hAnsi="Arial" w:cs="Arial"/>
              </w:rPr>
              <w:t>n</w:t>
            </w:r>
            <w:r w:rsidRPr="00013FFF">
              <w:rPr>
                <w:rFonts w:ascii="Arial" w:hAnsi="Arial" w:cs="Arial"/>
              </w:rPr>
              <w:t xml:space="preserve"> increased risk of infection may be accepted where there are no reasonably practicable means or reducing it further.</w:t>
            </w:r>
          </w:p>
          <w:p w:rsidR="00F869DD" w:rsidRPr="00013FFF" w:rsidRDefault="00F869DD" w:rsidP="00C102D0">
            <w:pPr>
              <w:rPr>
                <w:rFonts w:ascii="Arial" w:hAnsi="Arial" w:cs="Arial"/>
              </w:rPr>
            </w:pPr>
          </w:p>
          <w:p w:rsidR="00F869DD" w:rsidRPr="00013FFF" w:rsidRDefault="001B36C9" w:rsidP="00250CA8">
            <w:pPr>
              <w:rPr>
                <w:rFonts w:ascii="Arial" w:hAnsi="Arial" w:cs="Arial"/>
              </w:rPr>
            </w:pPr>
            <w:r w:rsidRPr="00013FFF">
              <w:rPr>
                <w:rFonts w:ascii="Arial" w:hAnsi="Arial" w:cs="Arial"/>
              </w:rPr>
              <w:t xml:space="preserve">Should be able to undertake </w:t>
            </w:r>
            <w:r w:rsidR="00250CA8" w:rsidRPr="00013FFF">
              <w:rPr>
                <w:rFonts w:ascii="Arial" w:hAnsi="Arial" w:cs="Arial"/>
              </w:rPr>
              <w:t>all roles.</w:t>
            </w:r>
          </w:p>
        </w:tc>
      </w:tr>
    </w:tbl>
    <w:p w:rsidR="00F863AA" w:rsidRDefault="00F863AA" w:rsidP="00C102D0">
      <w:pPr>
        <w:rPr>
          <w:rFonts w:ascii="Arial" w:hAnsi="Arial" w:cs="Arial"/>
        </w:rPr>
      </w:pPr>
    </w:p>
    <w:p w:rsidR="00361016" w:rsidRDefault="00361016" w:rsidP="00361016">
      <w:pPr>
        <w:rPr>
          <w:rFonts w:ascii="Arial" w:hAnsi="Arial" w:cs="Arial"/>
        </w:rPr>
      </w:pPr>
      <w:r>
        <w:rPr>
          <w:rFonts w:ascii="Arial" w:hAnsi="Arial" w:cs="Arial"/>
        </w:rPr>
        <w:t>Advice can be sought from Occupational Health around the potential impact of risk factors on individuals.</w:t>
      </w:r>
    </w:p>
    <w:p w:rsidR="00BF12A1" w:rsidRDefault="00BF12A1" w:rsidP="00DA659F">
      <w:pPr>
        <w:ind w:left="720"/>
        <w:rPr>
          <w:rFonts w:ascii="Arial" w:hAnsi="Arial" w:cs="Arial"/>
          <w:b/>
        </w:rPr>
      </w:pPr>
    </w:p>
    <w:p w:rsidR="00CE30E4" w:rsidRPr="00013FFF" w:rsidRDefault="00532505" w:rsidP="00DA659F">
      <w:pPr>
        <w:ind w:left="720"/>
        <w:rPr>
          <w:rFonts w:ascii="Arial" w:hAnsi="Arial" w:cs="Arial"/>
          <w:b/>
        </w:rPr>
      </w:pPr>
      <w:r>
        <w:rPr>
          <w:rFonts w:ascii="Arial" w:hAnsi="Arial" w:cs="Arial"/>
          <w:b/>
        </w:rPr>
        <w:t>3</w:t>
      </w:r>
      <w:r w:rsidR="00DA659F">
        <w:rPr>
          <w:rFonts w:ascii="Arial" w:hAnsi="Arial" w:cs="Arial"/>
          <w:b/>
        </w:rPr>
        <w:t xml:space="preserve">.3 </w:t>
      </w:r>
      <w:r w:rsidR="00361016">
        <w:rPr>
          <w:rFonts w:ascii="Arial" w:hAnsi="Arial" w:cs="Arial"/>
          <w:b/>
        </w:rPr>
        <w:t xml:space="preserve">Workplace Risk: </w:t>
      </w:r>
      <w:r w:rsidR="00516048" w:rsidRPr="00013FFF">
        <w:rPr>
          <w:rFonts w:ascii="Arial" w:hAnsi="Arial" w:cs="Arial"/>
          <w:b/>
        </w:rPr>
        <w:t>The impact of job role</w:t>
      </w:r>
    </w:p>
    <w:p w:rsidR="00A61E7B" w:rsidRDefault="00250CA8" w:rsidP="00C102D0">
      <w:pPr>
        <w:rPr>
          <w:rFonts w:ascii="Arial" w:hAnsi="Arial" w:cs="Arial"/>
        </w:rPr>
      </w:pPr>
      <w:r w:rsidRPr="00013FFF">
        <w:rPr>
          <w:rFonts w:ascii="Arial" w:hAnsi="Arial" w:cs="Arial"/>
        </w:rPr>
        <w:t xml:space="preserve">Whilst individuals will have their own risk level, this needs to be considered in the context of their job role.  </w:t>
      </w:r>
      <w:r w:rsidR="00411AFF" w:rsidRPr="00013FFF">
        <w:rPr>
          <w:rFonts w:ascii="Arial" w:hAnsi="Arial" w:cs="Arial"/>
        </w:rPr>
        <w:t>Different roles will carry different risks depending on a range of factors</w:t>
      </w:r>
      <w:r w:rsidR="00074580" w:rsidRPr="00013FFF">
        <w:rPr>
          <w:rFonts w:ascii="Arial" w:hAnsi="Arial" w:cs="Arial"/>
        </w:rPr>
        <w:t xml:space="preserve">.  </w:t>
      </w:r>
    </w:p>
    <w:p w:rsidR="00074580" w:rsidRPr="00013FFF" w:rsidRDefault="006D3213" w:rsidP="00C102D0">
      <w:pPr>
        <w:rPr>
          <w:rFonts w:ascii="Arial" w:hAnsi="Arial" w:cs="Arial"/>
        </w:rPr>
      </w:pPr>
      <w:r>
        <w:rPr>
          <w:rFonts w:ascii="Arial" w:hAnsi="Arial" w:cs="Arial"/>
        </w:rPr>
        <w:t>Headteachers</w:t>
      </w:r>
      <w:r w:rsidR="00074580" w:rsidRPr="00013FFF">
        <w:rPr>
          <w:rFonts w:ascii="Arial" w:hAnsi="Arial" w:cs="Arial"/>
        </w:rPr>
        <w:t xml:space="preserve"> are encouraged to think about the potential risk factors associated with a role and the following</w:t>
      </w:r>
      <w:r w:rsidR="001E0AAF">
        <w:rPr>
          <w:rFonts w:ascii="Arial" w:hAnsi="Arial" w:cs="Arial"/>
        </w:rPr>
        <w:t xml:space="preserve"> </w:t>
      </w:r>
      <w:r w:rsidR="00250CA8" w:rsidRPr="00013FFF">
        <w:rPr>
          <w:rFonts w:ascii="Arial" w:hAnsi="Arial" w:cs="Arial"/>
        </w:rPr>
        <w:t>scenarios are</w:t>
      </w:r>
      <w:r w:rsidR="00074580" w:rsidRPr="00013FFF">
        <w:rPr>
          <w:rFonts w:ascii="Arial" w:hAnsi="Arial" w:cs="Arial"/>
        </w:rPr>
        <w:t xml:space="preserve"> provided as guidance:</w:t>
      </w:r>
    </w:p>
    <w:tbl>
      <w:tblPr>
        <w:tblStyle w:val="TableGrid"/>
        <w:tblW w:w="9209" w:type="dxa"/>
        <w:tblLook w:val="04A0" w:firstRow="1" w:lastRow="0" w:firstColumn="1" w:lastColumn="0" w:noHBand="0" w:noVBand="1"/>
      </w:tblPr>
      <w:tblGrid>
        <w:gridCol w:w="3005"/>
        <w:gridCol w:w="6204"/>
      </w:tblGrid>
      <w:tr w:rsidR="008B6918" w:rsidRPr="00013FFF" w:rsidTr="00526668">
        <w:tc>
          <w:tcPr>
            <w:tcW w:w="3005" w:type="dxa"/>
            <w:shd w:val="clear" w:color="auto" w:fill="D9D9D9" w:themeFill="background1" w:themeFillShade="D9"/>
          </w:tcPr>
          <w:p w:rsidR="008B6918" w:rsidRPr="00013FFF" w:rsidRDefault="008B6918" w:rsidP="00C102D0">
            <w:pPr>
              <w:rPr>
                <w:rFonts w:ascii="Arial" w:hAnsi="Arial" w:cs="Arial"/>
                <w:b/>
              </w:rPr>
            </w:pPr>
            <w:r w:rsidRPr="00013FFF">
              <w:rPr>
                <w:rFonts w:ascii="Arial" w:hAnsi="Arial" w:cs="Arial"/>
                <w:b/>
              </w:rPr>
              <w:lastRenderedPageBreak/>
              <w:t>Description of working arrangements</w:t>
            </w:r>
          </w:p>
        </w:tc>
        <w:tc>
          <w:tcPr>
            <w:tcW w:w="6204" w:type="dxa"/>
            <w:shd w:val="clear" w:color="auto" w:fill="D9D9D9" w:themeFill="background1" w:themeFillShade="D9"/>
          </w:tcPr>
          <w:p w:rsidR="008B6918" w:rsidRPr="00013FFF" w:rsidRDefault="008B6918" w:rsidP="00C102D0">
            <w:pPr>
              <w:rPr>
                <w:rFonts w:ascii="Arial" w:hAnsi="Arial" w:cs="Arial"/>
                <w:b/>
              </w:rPr>
            </w:pPr>
            <w:r w:rsidRPr="00013FFF">
              <w:rPr>
                <w:rFonts w:ascii="Arial" w:hAnsi="Arial" w:cs="Arial"/>
                <w:b/>
              </w:rPr>
              <w:t>Considerations</w:t>
            </w:r>
          </w:p>
        </w:tc>
      </w:tr>
      <w:tr w:rsidR="008B6918" w:rsidRPr="00013FFF" w:rsidTr="006327C0">
        <w:tc>
          <w:tcPr>
            <w:tcW w:w="3005" w:type="dxa"/>
            <w:shd w:val="clear" w:color="auto" w:fill="70AD47" w:themeFill="accent6"/>
          </w:tcPr>
          <w:p w:rsidR="008B6918" w:rsidRPr="00013FFF" w:rsidRDefault="008B6918" w:rsidP="009521BC">
            <w:pPr>
              <w:rPr>
                <w:rFonts w:ascii="Arial" w:hAnsi="Arial" w:cs="Arial"/>
              </w:rPr>
            </w:pPr>
            <w:r w:rsidRPr="00013FFF">
              <w:rPr>
                <w:rFonts w:ascii="Arial" w:hAnsi="Arial" w:cs="Arial"/>
              </w:rPr>
              <w:t>Role based in a</w:t>
            </w:r>
            <w:r w:rsidR="009521BC">
              <w:rPr>
                <w:rFonts w:ascii="Arial" w:hAnsi="Arial" w:cs="Arial"/>
              </w:rPr>
              <w:t xml:space="preserve">n office or reception area </w:t>
            </w:r>
            <w:r w:rsidRPr="00013FFF">
              <w:rPr>
                <w:rFonts w:ascii="Arial" w:hAnsi="Arial" w:cs="Arial"/>
              </w:rPr>
              <w:t>where the contact with other employees</w:t>
            </w:r>
            <w:r w:rsidR="009521BC">
              <w:rPr>
                <w:rFonts w:ascii="Arial" w:hAnsi="Arial" w:cs="Arial"/>
              </w:rPr>
              <w:t xml:space="preserve"> and students is limited.</w:t>
            </w:r>
          </w:p>
        </w:tc>
        <w:tc>
          <w:tcPr>
            <w:tcW w:w="6204" w:type="dxa"/>
            <w:shd w:val="clear" w:color="auto" w:fill="70AD47" w:themeFill="accent6"/>
          </w:tcPr>
          <w:p w:rsidR="008A305D" w:rsidRPr="00013FFF" w:rsidRDefault="009521BC" w:rsidP="008A305D">
            <w:pPr>
              <w:spacing w:after="120"/>
              <w:rPr>
                <w:rFonts w:ascii="Arial" w:hAnsi="Arial" w:cs="Arial"/>
              </w:rPr>
            </w:pPr>
            <w:r>
              <w:rPr>
                <w:rFonts w:ascii="Arial" w:hAnsi="Arial" w:cs="Arial"/>
              </w:rPr>
              <w:t>Measures such as spacing of chairs and desks, one way systems are implemented.  Also</w:t>
            </w:r>
            <w:r w:rsidR="008B6918" w:rsidRPr="00013FFF">
              <w:rPr>
                <w:rFonts w:ascii="Arial" w:hAnsi="Arial" w:cs="Arial"/>
              </w:rPr>
              <w:t xml:space="preserve"> additional measures for individuals if required e.g. </w:t>
            </w:r>
            <w:r>
              <w:rPr>
                <w:rFonts w:ascii="Arial" w:hAnsi="Arial" w:cs="Arial"/>
              </w:rPr>
              <w:t>screens</w:t>
            </w:r>
            <w:r w:rsidR="008B6918" w:rsidRPr="00013FFF">
              <w:rPr>
                <w:rFonts w:ascii="Arial" w:hAnsi="Arial" w:cs="Arial"/>
              </w:rPr>
              <w:t>, staggered start times, etc.</w:t>
            </w:r>
          </w:p>
          <w:p w:rsidR="003C1392" w:rsidRPr="00013FFF" w:rsidRDefault="008A305D" w:rsidP="008A305D">
            <w:pPr>
              <w:rPr>
                <w:rFonts w:ascii="Arial" w:hAnsi="Arial" w:cs="Arial"/>
              </w:rPr>
            </w:pPr>
            <w:r w:rsidRPr="00013FFF">
              <w:rPr>
                <w:rFonts w:ascii="Arial" w:hAnsi="Arial" w:cs="Arial"/>
              </w:rPr>
              <w:t>These would be considered low risk work environments</w:t>
            </w:r>
            <w:r w:rsidR="003C1392" w:rsidRPr="00013FFF">
              <w:rPr>
                <w:rFonts w:ascii="Arial" w:hAnsi="Arial" w:cs="Arial"/>
              </w:rPr>
              <w:t xml:space="preserve"> suitable for all employees</w:t>
            </w:r>
          </w:p>
        </w:tc>
      </w:tr>
      <w:tr w:rsidR="008B6918" w:rsidRPr="00013FFF" w:rsidTr="006327C0">
        <w:tc>
          <w:tcPr>
            <w:tcW w:w="3005" w:type="dxa"/>
            <w:shd w:val="clear" w:color="auto" w:fill="FFC000"/>
          </w:tcPr>
          <w:p w:rsidR="008B6918" w:rsidRPr="00013FFF" w:rsidRDefault="008B6918" w:rsidP="009521BC">
            <w:pPr>
              <w:rPr>
                <w:rFonts w:ascii="Arial" w:hAnsi="Arial" w:cs="Arial"/>
              </w:rPr>
            </w:pPr>
            <w:r w:rsidRPr="00013FFF">
              <w:rPr>
                <w:rFonts w:ascii="Arial" w:hAnsi="Arial" w:cs="Arial"/>
              </w:rPr>
              <w:t xml:space="preserve">Role based in </w:t>
            </w:r>
            <w:r w:rsidR="009521BC">
              <w:rPr>
                <w:rFonts w:ascii="Arial" w:hAnsi="Arial" w:cs="Arial"/>
              </w:rPr>
              <w:t>a classroom or other area involving contact with a variety of employees, students</w:t>
            </w:r>
            <w:r w:rsidRPr="00013FFF">
              <w:rPr>
                <w:rFonts w:ascii="Arial" w:hAnsi="Arial" w:cs="Arial"/>
              </w:rPr>
              <w:t xml:space="preserve"> </w:t>
            </w:r>
            <w:r w:rsidR="009521BC">
              <w:rPr>
                <w:rFonts w:ascii="Arial" w:hAnsi="Arial" w:cs="Arial"/>
              </w:rPr>
              <w:t>and members of the public</w:t>
            </w:r>
          </w:p>
        </w:tc>
        <w:tc>
          <w:tcPr>
            <w:tcW w:w="6204" w:type="dxa"/>
            <w:shd w:val="clear" w:color="auto" w:fill="FFC000"/>
          </w:tcPr>
          <w:p w:rsidR="006D3213" w:rsidRDefault="00841D9A" w:rsidP="00074580">
            <w:pPr>
              <w:rPr>
                <w:rFonts w:ascii="Arial" w:hAnsi="Arial" w:cs="Arial"/>
              </w:rPr>
            </w:pPr>
            <w:r>
              <w:rPr>
                <w:rFonts w:ascii="Arial" w:hAnsi="Arial" w:cs="Arial"/>
              </w:rPr>
              <w:t>The</w:t>
            </w:r>
            <w:r w:rsidR="006D3213">
              <w:rPr>
                <w:rFonts w:ascii="Arial" w:hAnsi="Arial" w:cs="Arial"/>
              </w:rPr>
              <w:t>s</w:t>
            </w:r>
            <w:r>
              <w:rPr>
                <w:rFonts w:ascii="Arial" w:hAnsi="Arial" w:cs="Arial"/>
              </w:rPr>
              <w:t>e</w:t>
            </w:r>
            <w:r w:rsidR="006D3213">
              <w:rPr>
                <w:rFonts w:ascii="Arial" w:hAnsi="Arial" w:cs="Arial"/>
              </w:rPr>
              <w:t xml:space="preserve"> roles may be assessed as medium risk and controls should be formalised to minimise risks.</w:t>
            </w:r>
          </w:p>
          <w:p w:rsidR="006D3213" w:rsidRDefault="006D3213" w:rsidP="00074580">
            <w:pPr>
              <w:rPr>
                <w:rFonts w:ascii="Arial" w:hAnsi="Arial" w:cs="Arial"/>
              </w:rPr>
            </w:pPr>
          </w:p>
          <w:p w:rsidR="006D3213" w:rsidRDefault="006D3213" w:rsidP="00074580">
            <w:pPr>
              <w:rPr>
                <w:rFonts w:ascii="Arial" w:hAnsi="Arial" w:cs="Arial"/>
              </w:rPr>
            </w:pPr>
            <w:r>
              <w:rPr>
                <w:rFonts w:ascii="Arial" w:hAnsi="Arial" w:cs="Arial"/>
              </w:rPr>
              <w:t>Controls may include; one-way systems, social distancing where possibl</w:t>
            </w:r>
            <w:r w:rsidR="00740DB4">
              <w:rPr>
                <w:rFonts w:ascii="Arial" w:hAnsi="Arial" w:cs="Arial"/>
              </w:rPr>
              <w:t>e</w:t>
            </w:r>
            <w:r>
              <w:rPr>
                <w:rFonts w:ascii="Arial" w:hAnsi="Arial" w:cs="Arial"/>
              </w:rPr>
              <w:t>, provision of hygiene measures</w:t>
            </w:r>
          </w:p>
          <w:p w:rsidR="008B6918" w:rsidRPr="00013FFF" w:rsidRDefault="00333550" w:rsidP="00C102D0">
            <w:pPr>
              <w:rPr>
                <w:rFonts w:ascii="Arial" w:hAnsi="Arial" w:cs="Arial"/>
              </w:rPr>
            </w:pPr>
            <w:r w:rsidRPr="00013FFF">
              <w:rPr>
                <w:rFonts w:ascii="Arial" w:hAnsi="Arial" w:cs="Arial"/>
              </w:rPr>
              <w:t xml:space="preserve">  </w:t>
            </w:r>
          </w:p>
        </w:tc>
      </w:tr>
      <w:tr w:rsidR="00333550" w:rsidRPr="00013FFF" w:rsidTr="006327C0">
        <w:tc>
          <w:tcPr>
            <w:tcW w:w="3005" w:type="dxa"/>
            <w:shd w:val="clear" w:color="auto" w:fill="FF0000"/>
          </w:tcPr>
          <w:p w:rsidR="00333550" w:rsidRPr="00B93DB9" w:rsidRDefault="00333550" w:rsidP="009521BC">
            <w:pPr>
              <w:rPr>
                <w:rFonts w:ascii="Arial" w:hAnsi="Arial" w:cs="Arial"/>
                <w:color w:val="FFFFFF" w:themeColor="background1"/>
              </w:rPr>
            </w:pPr>
            <w:r w:rsidRPr="00B93DB9">
              <w:rPr>
                <w:rFonts w:ascii="Arial" w:hAnsi="Arial" w:cs="Arial"/>
                <w:color w:val="FFFFFF" w:themeColor="background1"/>
              </w:rPr>
              <w:t xml:space="preserve">Role </w:t>
            </w:r>
            <w:r w:rsidR="009521BC" w:rsidRPr="00B93DB9">
              <w:rPr>
                <w:rFonts w:ascii="Arial" w:hAnsi="Arial" w:cs="Arial"/>
                <w:color w:val="FFFFFF" w:themeColor="background1"/>
              </w:rPr>
              <w:t>involving contact with a wide variety of employees, students, members of the public and the provision of personal care or medical procedures.</w:t>
            </w:r>
          </w:p>
        </w:tc>
        <w:tc>
          <w:tcPr>
            <w:tcW w:w="6204" w:type="dxa"/>
            <w:shd w:val="clear" w:color="auto" w:fill="FF0000"/>
          </w:tcPr>
          <w:p w:rsidR="009521BC" w:rsidRPr="00B93DB9" w:rsidRDefault="009521BC" w:rsidP="009521BC">
            <w:pPr>
              <w:rPr>
                <w:rFonts w:ascii="Arial" w:hAnsi="Arial" w:cs="Arial"/>
                <w:color w:val="FFFFFF" w:themeColor="background1"/>
              </w:rPr>
            </w:pPr>
            <w:r w:rsidRPr="00B93DB9">
              <w:rPr>
                <w:rFonts w:ascii="Arial" w:hAnsi="Arial" w:cs="Arial"/>
                <w:color w:val="FFFFFF" w:themeColor="background1"/>
              </w:rPr>
              <w:t>Risk levels for such roles may be assessed a</w:t>
            </w:r>
            <w:r w:rsidR="006D3213" w:rsidRPr="00B93DB9">
              <w:rPr>
                <w:rFonts w:ascii="Arial" w:hAnsi="Arial" w:cs="Arial"/>
                <w:color w:val="FFFFFF" w:themeColor="background1"/>
              </w:rPr>
              <w:t>s high.</w:t>
            </w:r>
          </w:p>
          <w:p w:rsidR="006D3213" w:rsidRPr="00B93DB9" w:rsidRDefault="006D3213" w:rsidP="009521BC">
            <w:pPr>
              <w:rPr>
                <w:rFonts w:ascii="Arial" w:hAnsi="Arial" w:cs="Arial"/>
                <w:color w:val="FFFFFF" w:themeColor="background1"/>
              </w:rPr>
            </w:pPr>
          </w:p>
          <w:p w:rsidR="006D3213" w:rsidRPr="00B93DB9" w:rsidRDefault="006D3213" w:rsidP="009521BC">
            <w:pPr>
              <w:rPr>
                <w:rFonts w:ascii="Arial" w:hAnsi="Arial" w:cs="Arial"/>
                <w:color w:val="FFFFFF" w:themeColor="background1"/>
              </w:rPr>
            </w:pPr>
            <w:r w:rsidRPr="00B93DB9">
              <w:rPr>
                <w:rFonts w:ascii="Arial" w:hAnsi="Arial" w:cs="Arial"/>
                <w:color w:val="FFFFFF" w:themeColor="background1"/>
              </w:rPr>
              <w:t>Risk assessment will need to include all relevant factors and whether suitable control measures can be put in place to reduce risks. Measures are likely to include PPE</w:t>
            </w:r>
            <w:r w:rsidR="007C555E" w:rsidRPr="00B93DB9">
              <w:rPr>
                <w:rFonts w:ascii="Arial" w:hAnsi="Arial" w:cs="Arial"/>
                <w:color w:val="FFFFFF" w:themeColor="background1"/>
              </w:rPr>
              <w:t xml:space="preserve"> where appropriate.</w:t>
            </w:r>
          </w:p>
          <w:p w:rsidR="006D3213" w:rsidRPr="00B93DB9" w:rsidRDefault="006D3213" w:rsidP="009521BC">
            <w:pPr>
              <w:rPr>
                <w:rFonts w:ascii="Arial" w:hAnsi="Arial" w:cs="Arial"/>
                <w:color w:val="FFFFFF" w:themeColor="background1"/>
              </w:rPr>
            </w:pPr>
          </w:p>
          <w:p w:rsidR="009521BC" w:rsidRPr="00B93DB9" w:rsidRDefault="009521BC" w:rsidP="009521BC">
            <w:pPr>
              <w:rPr>
                <w:rFonts w:ascii="Arial" w:hAnsi="Arial" w:cs="Arial"/>
                <w:color w:val="FFFFFF" w:themeColor="background1"/>
              </w:rPr>
            </w:pPr>
            <w:r w:rsidRPr="00B93DB9">
              <w:rPr>
                <w:rFonts w:ascii="Arial" w:hAnsi="Arial" w:cs="Arial"/>
                <w:color w:val="FFFFFF" w:themeColor="background1"/>
              </w:rPr>
              <w:t xml:space="preserve">These roles are unlikely to be suitable for </w:t>
            </w:r>
            <w:r w:rsidR="006D3213" w:rsidRPr="00B93DB9">
              <w:rPr>
                <w:rFonts w:ascii="Arial" w:hAnsi="Arial" w:cs="Arial"/>
                <w:color w:val="FFFFFF" w:themeColor="background1"/>
              </w:rPr>
              <w:t>employees</w:t>
            </w:r>
            <w:r w:rsidRPr="00B93DB9">
              <w:rPr>
                <w:rFonts w:ascii="Arial" w:hAnsi="Arial" w:cs="Arial"/>
                <w:color w:val="FFFFFF" w:themeColor="background1"/>
              </w:rPr>
              <w:t xml:space="preserve"> who are </w:t>
            </w:r>
            <w:r w:rsidR="006D3213" w:rsidRPr="00B93DB9">
              <w:rPr>
                <w:rFonts w:ascii="Arial" w:hAnsi="Arial" w:cs="Arial"/>
                <w:color w:val="FFFFFF" w:themeColor="background1"/>
              </w:rPr>
              <w:t xml:space="preserve">assessed to be high </w:t>
            </w:r>
            <w:r w:rsidRPr="00B93DB9">
              <w:rPr>
                <w:rFonts w:ascii="Arial" w:hAnsi="Arial" w:cs="Arial"/>
                <w:color w:val="FFFFFF" w:themeColor="background1"/>
              </w:rPr>
              <w:t>risk</w:t>
            </w:r>
            <w:r w:rsidR="006D3213" w:rsidRPr="00B93DB9">
              <w:rPr>
                <w:rFonts w:ascii="Arial" w:hAnsi="Arial" w:cs="Arial"/>
                <w:color w:val="FFFFFF" w:themeColor="background1"/>
              </w:rPr>
              <w:t xml:space="preserve"> due to their vulnerability.</w:t>
            </w:r>
          </w:p>
          <w:p w:rsidR="00333550" w:rsidRPr="00B93DB9" w:rsidRDefault="00333550" w:rsidP="00C102D0">
            <w:pPr>
              <w:rPr>
                <w:rFonts w:ascii="Arial" w:hAnsi="Arial" w:cs="Arial"/>
                <w:color w:val="FFFFFF" w:themeColor="background1"/>
              </w:rPr>
            </w:pPr>
          </w:p>
        </w:tc>
      </w:tr>
    </w:tbl>
    <w:p w:rsidR="00074580" w:rsidRPr="00013FFF" w:rsidRDefault="00074580" w:rsidP="00C102D0">
      <w:pPr>
        <w:rPr>
          <w:rFonts w:ascii="Arial" w:hAnsi="Arial" w:cs="Arial"/>
        </w:rPr>
      </w:pPr>
    </w:p>
    <w:p w:rsidR="00443CB1" w:rsidRPr="00013FFF" w:rsidRDefault="00532505" w:rsidP="00DA659F">
      <w:pPr>
        <w:ind w:left="720"/>
        <w:rPr>
          <w:rFonts w:ascii="Arial" w:hAnsi="Arial" w:cs="Arial"/>
        </w:rPr>
      </w:pPr>
      <w:r>
        <w:rPr>
          <w:rFonts w:ascii="Arial" w:hAnsi="Arial" w:cs="Arial"/>
          <w:b/>
        </w:rPr>
        <w:t>3</w:t>
      </w:r>
      <w:r w:rsidR="00DA659F">
        <w:rPr>
          <w:rFonts w:ascii="Arial" w:hAnsi="Arial" w:cs="Arial"/>
          <w:b/>
        </w:rPr>
        <w:t xml:space="preserve">.4 </w:t>
      </w:r>
      <w:r w:rsidR="001F62F0">
        <w:rPr>
          <w:rFonts w:ascii="Arial" w:hAnsi="Arial" w:cs="Arial"/>
          <w:b/>
        </w:rPr>
        <w:t>Overall Risk</w:t>
      </w:r>
    </w:p>
    <w:p w:rsidR="001E0AAF" w:rsidRPr="00841D9A" w:rsidRDefault="00291811" w:rsidP="00C102D0">
      <w:pPr>
        <w:rPr>
          <w:rFonts w:ascii="Arial" w:hAnsi="Arial" w:cs="Arial"/>
        </w:rPr>
      </w:pPr>
      <w:r w:rsidRPr="00207D3F">
        <w:rPr>
          <w:rFonts w:ascii="Arial" w:hAnsi="Arial" w:cs="Arial"/>
          <w:b/>
        </w:rPr>
        <w:t>Where the overall risk is high</w:t>
      </w:r>
      <w:r w:rsidR="001E0AAF" w:rsidRPr="00207D3F">
        <w:rPr>
          <w:rFonts w:ascii="Arial" w:hAnsi="Arial" w:cs="Arial"/>
          <w:b/>
        </w:rPr>
        <w:t>,</w:t>
      </w:r>
      <w:r w:rsidRPr="00207D3F">
        <w:rPr>
          <w:rFonts w:ascii="Arial" w:hAnsi="Arial" w:cs="Arial"/>
          <w:b/>
        </w:rPr>
        <w:t xml:space="preserve"> </w:t>
      </w:r>
      <w:r w:rsidR="001E0AAF" w:rsidRPr="00207D3F">
        <w:rPr>
          <w:rFonts w:ascii="Arial" w:hAnsi="Arial" w:cs="Arial"/>
          <w:b/>
        </w:rPr>
        <w:t>even after measure</w:t>
      </w:r>
      <w:r w:rsidR="00207D3F" w:rsidRPr="00207D3F">
        <w:rPr>
          <w:rFonts w:ascii="Arial" w:hAnsi="Arial" w:cs="Arial"/>
          <w:b/>
        </w:rPr>
        <w:t>s</w:t>
      </w:r>
      <w:r w:rsidR="001E0AAF" w:rsidRPr="00207D3F">
        <w:rPr>
          <w:rFonts w:ascii="Arial" w:hAnsi="Arial" w:cs="Arial"/>
          <w:b/>
        </w:rPr>
        <w:t xml:space="preserve"> have been agreed, then advice should be sought via an Occupational Health referral to explore whether any further controls are possible</w:t>
      </w:r>
      <w:r w:rsidR="001E0AAF" w:rsidRPr="00841D9A">
        <w:rPr>
          <w:rFonts w:ascii="Arial" w:hAnsi="Arial" w:cs="Arial"/>
        </w:rPr>
        <w:t>.</w:t>
      </w:r>
    </w:p>
    <w:p w:rsidR="00291811" w:rsidRDefault="00291811" w:rsidP="00C102D0">
      <w:pPr>
        <w:rPr>
          <w:rFonts w:ascii="Arial" w:hAnsi="Arial" w:cs="Arial"/>
        </w:rPr>
      </w:pPr>
      <w:r>
        <w:rPr>
          <w:rFonts w:ascii="Arial" w:hAnsi="Arial" w:cs="Arial"/>
        </w:rPr>
        <w:t>Where the overall risk is medium, managers should consider whether additional control measures are necessary.</w:t>
      </w:r>
    </w:p>
    <w:p w:rsidR="00291811" w:rsidRDefault="00291811" w:rsidP="00C102D0">
      <w:pPr>
        <w:rPr>
          <w:rFonts w:ascii="Arial" w:hAnsi="Arial" w:cs="Arial"/>
        </w:rPr>
      </w:pPr>
      <w:r>
        <w:rPr>
          <w:rFonts w:ascii="Arial" w:hAnsi="Arial" w:cs="Arial"/>
        </w:rPr>
        <w:t xml:space="preserve">Where the overall risk is low, it is still important that existing control measures are maintained.  </w:t>
      </w:r>
    </w:p>
    <w:p w:rsidR="00291811" w:rsidRPr="001763E9" w:rsidRDefault="00291811" w:rsidP="00C102D0">
      <w:pPr>
        <w:rPr>
          <w:rFonts w:ascii="Arial" w:hAnsi="Arial" w:cs="Arial"/>
          <w:b/>
        </w:rPr>
      </w:pPr>
      <w:r w:rsidRPr="00C74B38">
        <w:rPr>
          <w:rFonts w:ascii="Arial" w:hAnsi="Arial" w:cs="Arial"/>
          <w:b/>
        </w:rPr>
        <w:t xml:space="preserve">In all cases, individual risk assessments should be regularly reviewed to ensure they remain current and sufficient.  Should there be any changes to the employee’s </w:t>
      </w:r>
      <w:r w:rsidRPr="001763E9">
        <w:rPr>
          <w:rFonts w:ascii="Arial" w:hAnsi="Arial" w:cs="Arial"/>
          <w:b/>
        </w:rPr>
        <w:t>circumstances/health or their workplace, the risk assessment should be reviewed.</w:t>
      </w:r>
    </w:p>
    <w:p w:rsidR="00E54546" w:rsidRPr="001763E9" w:rsidRDefault="009C5DFC" w:rsidP="00532505">
      <w:pPr>
        <w:pStyle w:val="ListParagraph"/>
        <w:numPr>
          <w:ilvl w:val="1"/>
          <w:numId w:val="11"/>
        </w:numPr>
        <w:rPr>
          <w:rFonts w:ascii="Arial" w:hAnsi="Arial" w:cs="Arial"/>
        </w:rPr>
      </w:pPr>
      <w:r w:rsidRPr="001763E9">
        <w:rPr>
          <w:rFonts w:ascii="Arial" w:hAnsi="Arial" w:cs="Arial"/>
          <w:b/>
        </w:rPr>
        <w:t>New and expectant mothers</w:t>
      </w:r>
    </w:p>
    <w:p w:rsidR="009C5DFC" w:rsidRPr="001763E9" w:rsidRDefault="00E54546" w:rsidP="00E54546">
      <w:pPr>
        <w:rPr>
          <w:rFonts w:ascii="Arial" w:hAnsi="Arial" w:cs="Arial"/>
        </w:rPr>
      </w:pPr>
      <w:r w:rsidRPr="001763E9">
        <w:rPr>
          <w:rFonts w:ascii="Arial" w:hAnsi="Arial" w:cs="Arial"/>
        </w:rPr>
        <w:t>Pregnant women are in the clinically vulnerable category and are generally advised to follow the same advice for that group. All pregnant women should be subject to a New and Expectant Mother (NEM) workplace risk assessment, aside from Covid and a</w:t>
      </w:r>
      <w:r w:rsidR="009C5DFC" w:rsidRPr="001763E9">
        <w:rPr>
          <w:rFonts w:ascii="Arial" w:hAnsi="Arial" w:cs="Arial"/>
        </w:rPr>
        <w:t xml:space="preserve"> Covid-19 individual risk assessment should also be undertaken.</w:t>
      </w:r>
    </w:p>
    <w:p w:rsidR="00E54546" w:rsidRPr="001763E9" w:rsidRDefault="00E54546" w:rsidP="00E54546">
      <w:pPr>
        <w:rPr>
          <w:rFonts w:ascii="Arial" w:hAnsi="Arial" w:cs="Arial"/>
        </w:rPr>
      </w:pPr>
      <w:r w:rsidRPr="001763E9">
        <w:rPr>
          <w:rFonts w:ascii="Arial" w:hAnsi="Arial" w:cs="Arial"/>
        </w:rPr>
        <w:t xml:space="preserve">More guidance and advice on coronavirus and pregnancy is </w:t>
      </w:r>
      <w:r w:rsidR="00182CD2" w:rsidRPr="001763E9">
        <w:rPr>
          <w:rFonts w:ascii="Arial" w:hAnsi="Arial" w:cs="Arial"/>
        </w:rPr>
        <w:t>available from the Royal College of Obstetricians &amp; Gynaecologists (rcog.org.uk)</w:t>
      </w:r>
    </w:p>
    <w:p w:rsidR="009C5DFC" w:rsidRDefault="009C5DFC" w:rsidP="00496F6F">
      <w:pPr>
        <w:rPr>
          <w:rFonts w:ascii="Arial" w:hAnsi="Arial" w:cs="Arial"/>
        </w:rPr>
      </w:pPr>
      <w:r w:rsidRPr="001763E9">
        <w:rPr>
          <w:rFonts w:ascii="Arial" w:hAnsi="Arial" w:cs="Arial"/>
        </w:rPr>
        <w:t>There is no current evidence</w:t>
      </w:r>
      <w:r w:rsidR="00976001" w:rsidRPr="001763E9">
        <w:rPr>
          <w:rFonts w:ascii="Arial" w:hAnsi="Arial" w:cs="Arial"/>
        </w:rPr>
        <w:t xml:space="preserve"> to suggest</w:t>
      </w:r>
      <w:r w:rsidRPr="001763E9">
        <w:rPr>
          <w:rFonts w:ascii="Arial" w:hAnsi="Arial" w:cs="Arial"/>
        </w:rPr>
        <w:t xml:space="preserve"> </w:t>
      </w:r>
      <w:r w:rsidR="00182CD2" w:rsidRPr="001763E9">
        <w:rPr>
          <w:rFonts w:ascii="Arial" w:hAnsi="Arial" w:cs="Arial"/>
        </w:rPr>
        <w:t>that pregnant women are more likely to get seriously ill from coronavirus</w:t>
      </w:r>
      <w:r w:rsidR="00976001" w:rsidRPr="001763E9">
        <w:rPr>
          <w:rFonts w:ascii="Arial" w:hAnsi="Arial" w:cs="Arial"/>
        </w:rPr>
        <w:t>, however</w:t>
      </w:r>
      <w:r w:rsidR="00182CD2" w:rsidRPr="001763E9">
        <w:rPr>
          <w:rFonts w:ascii="Arial" w:hAnsi="Arial" w:cs="Arial"/>
        </w:rPr>
        <w:t xml:space="preserve"> pregnant women have been included in the list of people at moderate risk (clinically vulnerable) as a precaution. Pregnant women should follow the latest government guidance on staying alert and safe and avoid anyone who has symptoms of coronavirus. Once into the third trimester (more than 28 weeks pregnant) </w:t>
      </w:r>
      <w:r w:rsidR="001763E9">
        <w:rPr>
          <w:rFonts w:ascii="Arial" w:hAnsi="Arial" w:cs="Arial"/>
        </w:rPr>
        <w:t>pregnant women</w:t>
      </w:r>
      <w:r w:rsidR="00976001" w:rsidRPr="001763E9">
        <w:rPr>
          <w:rFonts w:ascii="Arial" w:hAnsi="Arial" w:cs="Arial"/>
        </w:rPr>
        <w:t xml:space="preserve"> </w:t>
      </w:r>
      <w:r w:rsidR="00182CD2" w:rsidRPr="001763E9">
        <w:rPr>
          <w:rFonts w:ascii="Arial" w:hAnsi="Arial" w:cs="Arial"/>
        </w:rPr>
        <w:t xml:space="preserve">should be </w:t>
      </w:r>
      <w:r w:rsidR="00496F6F" w:rsidRPr="001763E9">
        <w:rPr>
          <w:rFonts w:ascii="Arial" w:hAnsi="Arial" w:cs="Arial"/>
        </w:rPr>
        <w:t xml:space="preserve">particularly attentive to social distancing and individual risk assessments should be reviewed in advance of entering this stage of pregnancy. </w:t>
      </w:r>
    </w:p>
    <w:p w:rsidR="009C5DFC" w:rsidRPr="009C5DFC" w:rsidRDefault="009C5DFC" w:rsidP="00C102D0">
      <w:pPr>
        <w:rPr>
          <w:rFonts w:ascii="Arial" w:hAnsi="Arial" w:cs="Arial"/>
        </w:rPr>
      </w:pPr>
    </w:p>
    <w:p w:rsidR="00B74296" w:rsidRPr="00DA659F" w:rsidRDefault="00F85D22" w:rsidP="00532505">
      <w:pPr>
        <w:pStyle w:val="ListParagraph"/>
        <w:numPr>
          <w:ilvl w:val="0"/>
          <w:numId w:val="11"/>
        </w:numPr>
        <w:rPr>
          <w:rFonts w:ascii="Arial" w:hAnsi="Arial" w:cs="Arial"/>
          <w:b/>
          <w:sz w:val="24"/>
          <w:szCs w:val="24"/>
        </w:rPr>
      </w:pPr>
      <w:r w:rsidRPr="00DA659F">
        <w:rPr>
          <w:rFonts w:ascii="Arial" w:hAnsi="Arial" w:cs="Arial"/>
          <w:b/>
          <w:sz w:val="24"/>
          <w:szCs w:val="24"/>
        </w:rPr>
        <w:t xml:space="preserve">Possible actions </w:t>
      </w:r>
      <w:r w:rsidR="00291811" w:rsidRPr="00DA659F">
        <w:rPr>
          <w:rFonts w:ascii="Arial" w:hAnsi="Arial" w:cs="Arial"/>
          <w:b/>
          <w:sz w:val="24"/>
          <w:szCs w:val="24"/>
        </w:rPr>
        <w:t>and additional control measures</w:t>
      </w:r>
    </w:p>
    <w:p w:rsidR="00074534" w:rsidRDefault="00F85D22" w:rsidP="00F85D22">
      <w:pPr>
        <w:rPr>
          <w:rFonts w:ascii="Arial" w:hAnsi="Arial" w:cs="Arial"/>
        </w:rPr>
      </w:pPr>
      <w:r>
        <w:rPr>
          <w:rFonts w:ascii="Arial" w:hAnsi="Arial" w:cs="Arial"/>
          <w:b/>
        </w:rPr>
        <w:t>Amendments to the current role</w:t>
      </w:r>
      <w:r>
        <w:rPr>
          <w:rFonts w:ascii="Arial" w:hAnsi="Arial" w:cs="Arial"/>
        </w:rPr>
        <w:t xml:space="preserve"> – </w:t>
      </w:r>
      <w:r w:rsidR="00074534">
        <w:rPr>
          <w:rFonts w:ascii="Arial" w:hAnsi="Arial" w:cs="Arial"/>
        </w:rPr>
        <w:t xml:space="preserve">where possible, duties should be amended to reduce the risk to the employee where this is considered </w:t>
      </w:r>
      <w:r w:rsidR="002D2C4E">
        <w:rPr>
          <w:rFonts w:ascii="Arial" w:hAnsi="Arial" w:cs="Arial"/>
        </w:rPr>
        <w:t>medium/</w:t>
      </w:r>
      <w:r w:rsidR="00074534">
        <w:rPr>
          <w:rFonts w:ascii="Arial" w:hAnsi="Arial" w:cs="Arial"/>
        </w:rPr>
        <w:t xml:space="preserve">high.  </w:t>
      </w:r>
      <w:r w:rsidR="005E583D">
        <w:rPr>
          <w:rFonts w:ascii="Arial" w:hAnsi="Arial" w:cs="Arial"/>
        </w:rPr>
        <w:t>Although it is recognised that redeployment opportunities outside of the classroom may be limited in schools, some p</w:t>
      </w:r>
      <w:r w:rsidR="00074534">
        <w:rPr>
          <w:rFonts w:ascii="Arial" w:hAnsi="Arial" w:cs="Arial"/>
        </w:rPr>
        <w:t>ossible options</w:t>
      </w:r>
      <w:r w:rsidR="005E583D">
        <w:rPr>
          <w:rFonts w:ascii="Arial" w:hAnsi="Arial" w:cs="Arial"/>
        </w:rPr>
        <w:t xml:space="preserve"> to explore</w:t>
      </w:r>
      <w:r w:rsidR="00074534">
        <w:rPr>
          <w:rFonts w:ascii="Arial" w:hAnsi="Arial" w:cs="Arial"/>
        </w:rPr>
        <w:t xml:space="preserve"> include:</w:t>
      </w:r>
    </w:p>
    <w:p w:rsidR="00074534" w:rsidRDefault="00F85D22" w:rsidP="00074534">
      <w:pPr>
        <w:pStyle w:val="ListParagraph"/>
        <w:numPr>
          <w:ilvl w:val="0"/>
          <w:numId w:val="7"/>
        </w:numPr>
        <w:rPr>
          <w:rFonts w:ascii="Arial" w:hAnsi="Arial" w:cs="Arial"/>
        </w:rPr>
      </w:pPr>
      <w:r w:rsidRPr="00074534">
        <w:rPr>
          <w:rFonts w:ascii="Arial" w:hAnsi="Arial" w:cs="Arial"/>
        </w:rPr>
        <w:t>relocating employees to a different part of a building</w:t>
      </w:r>
      <w:r w:rsidR="00074534">
        <w:rPr>
          <w:rFonts w:ascii="Arial" w:hAnsi="Arial" w:cs="Arial"/>
        </w:rPr>
        <w:t xml:space="preserve"> or location</w:t>
      </w:r>
      <w:r w:rsidRPr="00074534">
        <w:rPr>
          <w:rFonts w:ascii="Arial" w:hAnsi="Arial" w:cs="Arial"/>
        </w:rPr>
        <w:t xml:space="preserve"> where </w:t>
      </w:r>
      <w:r w:rsidR="00074534">
        <w:rPr>
          <w:rFonts w:ascii="Arial" w:hAnsi="Arial" w:cs="Arial"/>
        </w:rPr>
        <w:t>the risk is lower</w:t>
      </w:r>
    </w:p>
    <w:p w:rsidR="00F85D22" w:rsidRDefault="00074534" w:rsidP="00074534">
      <w:pPr>
        <w:pStyle w:val="ListParagraph"/>
        <w:numPr>
          <w:ilvl w:val="0"/>
          <w:numId w:val="7"/>
        </w:numPr>
        <w:rPr>
          <w:rFonts w:ascii="Arial" w:hAnsi="Arial" w:cs="Arial"/>
        </w:rPr>
      </w:pPr>
      <w:r>
        <w:rPr>
          <w:rFonts w:ascii="Arial" w:hAnsi="Arial" w:cs="Arial"/>
        </w:rPr>
        <w:t xml:space="preserve">moving the employee to </w:t>
      </w:r>
      <w:r w:rsidR="00F85D22" w:rsidRPr="00074534">
        <w:rPr>
          <w:rFonts w:ascii="Arial" w:hAnsi="Arial" w:cs="Arial"/>
        </w:rPr>
        <w:t>different duties</w:t>
      </w:r>
      <w:r>
        <w:rPr>
          <w:rFonts w:ascii="Arial" w:hAnsi="Arial" w:cs="Arial"/>
        </w:rPr>
        <w:t xml:space="preserve"> with a lower risk of infection</w:t>
      </w:r>
    </w:p>
    <w:p w:rsidR="00074534" w:rsidRDefault="00074534" w:rsidP="00074534">
      <w:pPr>
        <w:pStyle w:val="ListParagraph"/>
        <w:numPr>
          <w:ilvl w:val="0"/>
          <w:numId w:val="7"/>
        </w:numPr>
        <w:rPr>
          <w:rFonts w:ascii="Arial" w:hAnsi="Arial" w:cs="Arial"/>
        </w:rPr>
      </w:pPr>
      <w:r>
        <w:rPr>
          <w:rFonts w:ascii="Arial" w:hAnsi="Arial" w:cs="Arial"/>
        </w:rPr>
        <w:t>allowing the employee to complete some of their role from home where possible</w:t>
      </w:r>
    </w:p>
    <w:p w:rsidR="001E0AAF" w:rsidRDefault="00074534" w:rsidP="009A250C">
      <w:pPr>
        <w:pStyle w:val="ListParagraph"/>
        <w:numPr>
          <w:ilvl w:val="0"/>
          <w:numId w:val="7"/>
        </w:numPr>
        <w:rPr>
          <w:rFonts w:ascii="Arial" w:hAnsi="Arial" w:cs="Arial"/>
        </w:rPr>
      </w:pPr>
      <w:r w:rsidRPr="001E0AAF">
        <w:rPr>
          <w:rFonts w:ascii="Arial" w:hAnsi="Arial" w:cs="Arial"/>
        </w:rPr>
        <w:t>consider changing the way in which activities are undertaken</w:t>
      </w:r>
      <w:r w:rsidR="001E0AAF" w:rsidRPr="001E0AAF">
        <w:rPr>
          <w:rFonts w:ascii="Arial" w:hAnsi="Arial" w:cs="Arial"/>
        </w:rPr>
        <w:t xml:space="preserve"> for example, use of video conferencing</w:t>
      </w:r>
    </w:p>
    <w:p w:rsidR="00F85D22" w:rsidRPr="001E0AAF" w:rsidRDefault="00074534" w:rsidP="001E0AAF">
      <w:pPr>
        <w:rPr>
          <w:rFonts w:ascii="Arial" w:hAnsi="Arial" w:cs="Arial"/>
        </w:rPr>
      </w:pPr>
      <w:r w:rsidRPr="001E0AAF">
        <w:rPr>
          <w:rFonts w:ascii="Arial" w:hAnsi="Arial" w:cs="Arial"/>
          <w:b/>
        </w:rPr>
        <w:t>Amendments to the workplace</w:t>
      </w:r>
      <w:r w:rsidRPr="001E0AAF">
        <w:rPr>
          <w:rFonts w:ascii="Arial" w:hAnsi="Arial" w:cs="Arial"/>
        </w:rPr>
        <w:t xml:space="preserve"> – whilst arrangements </w:t>
      </w:r>
      <w:r w:rsidR="001E0AAF">
        <w:rPr>
          <w:rFonts w:ascii="Arial" w:hAnsi="Arial" w:cs="Arial"/>
        </w:rPr>
        <w:t xml:space="preserve">advised by the government and other agencies </w:t>
      </w:r>
      <w:r w:rsidRPr="001E0AAF">
        <w:rPr>
          <w:rFonts w:ascii="Arial" w:hAnsi="Arial" w:cs="Arial"/>
        </w:rPr>
        <w:t>should be effective in reducing risk, employees with vulnerabilities may understandably be worried about a return to working outside the home or have particular concerns</w:t>
      </w:r>
      <w:r w:rsidR="005E583D">
        <w:rPr>
          <w:rFonts w:ascii="Arial" w:hAnsi="Arial" w:cs="Arial"/>
        </w:rPr>
        <w:t>,</w:t>
      </w:r>
      <w:r w:rsidRPr="001E0AAF">
        <w:rPr>
          <w:rFonts w:ascii="Arial" w:hAnsi="Arial" w:cs="Arial"/>
        </w:rPr>
        <w:t xml:space="preserve"> which </w:t>
      </w:r>
      <w:r w:rsidR="005E583D">
        <w:rPr>
          <w:rFonts w:ascii="Arial" w:hAnsi="Arial" w:cs="Arial"/>
        </w:rPr>
        <w:t>head teachers</w:t>
      </w:r>
      <w:r w:rsidRPr="001E0AAF">
        <w:rPr>
          <w:rFonts w:ascii="Arial" w:hAnsi="Arial" w:cs="Arial"/>
        </w:rPr>
        <w:t xml:space="preserve"> should </w:t>
      </w:r>
      <w:r w:rsidR="005E583D">
        <w:rPr>
          <w:rFonts w:ascii="Arial" w:hAnsi="Arial" w:cs="Arial"/>
        </w:rPr>
        <w:t>explore</w:t>
      </w:r>
      <w:r w:rsidRPr="001E0AAF">
        <w:rPr>
          <w:rFonts w:ascii="Arial" w:hAnsi="Arial" w:cs="Arial"/>
        </w:rPr>
        <w:t xml:space="preserve"> and address</w:t>
      </w:r>
      <w:r w:rsidR="005E583D">
        <w:rPr>
          <w:rFonts w:ascii="Arial" w:hAnsi="Arial" w:cs="Arial"/>
        </w:rPr>
        <w:t xml:space="preserve"> where possible</w:t>
      </w:r>
      <w:r w:rsidRPr="001E0AAF">
        <w:rPr>
          <w:rFonts w:ascii="Arial" w:hAnsi="Arial" w:cs="Arial"/>
        </w:rPr>
        <w:t xml:space="preserve">.  </w:t>
      </w:r>
      <w:r w:rsidR="005E583D">
        <w:rPr>
          <w:rFonts w:ascii="Arial" w:hAnsi="Arial" w:cs="Arial"/>
        </w:rPr>
        <w:t>Examples of a</w:t>
      </w:r>
      <w:r w:rsidRPr="001E0AAF">
        <w:rPr>
          <w:rFonts w:ascii="Arial" w:hAnsi="Arial" w:cs="Arial"/>
        </w:rPr>
        <w:t xml:space="preserve">dditional measures </w:t>
      </w:r>
      <w:r w:rsidR="005E583D">
        <w:rPr>
          <w:rFonts w:ascii="Arial" w:hAnsi="Arial" w:cs="Arial"/>
        </w:rPr>
        <w:t>to explore</w:t>
      </w:r>
      <w:r w:rsidRPr="001E0AAF">
        <w:rPr>
          <w:rFonts w:ascii="Arial" w:hAnsi="Arial" w:cs="Arial"/>
        </w:rPr>
        <w:t xml:space="preserve"> include:</w:t>
      </w:r>
    </w:p>
    <w:p w:rsidR="00F85D22" w:rsidRDefault="00F85D22" w:rsidP="00F85D22">
      <w:pPr>
        <w:pStyle w:val="ListParagraph"/>
        <w:numPr>
          <w:ilvl w:val="0"/>
          <w:numId w:val="3"/>
        </w:numPr>
        <w:rPr>
          <w:rFonts w:ascii="Arial" w:hAnsi="Arial" w:cs="Arial"/>
        </w:rPr>
      </w:pPr>
      <w:r w:rsidRPr="00F85D22">
        <w:rPr>
          <w:rFonts w:ascii="Arial" w:hAnsi="Arial" w:cs="Arial"/>
        </w:rPr>
        <w:t xml:space="preserve">Employees can be designated their own desk </w:t>
      </w:r>
      <w:r w:rsidR="00074534">
        <w:rPr>
          <w:rFonts w:ascii="Arial" w:hAnsi="Arial" w:cs="Arial"/>
        </w:rPr>
        <w:t xml:space="preserve">or workspace </w:t>
      </w:r>
      <w:r w:rsidRPr="00F85D22">
        <w:rPr>
          <w:rFonts w:ascii="Arial" w:hAnsi="Arial" w:cs="Arial"/>
        </w:rPr>
        <w:t>which only they are allowed to use</w:t>
      </w:r>
    </w:p>
    <w:p w:rsidR="00BF77CC" w:rsidRDefault="00462E15" w:rsidP="00F85D22">
      <w:pPr>
        <w:pStyle w:val="ListParagraph"/>
        <w:numPr>
          <w:ilvl w:val="0"/>
          <w:numId w:val="3"/>
        </w:numPr>
        <w:rPr>
          <w:rFonts w:ascii="Arial" w:hAnsi="Arial" w:cs="Arial"/>
        </w:rPr>
      </w:pPr>
      <w:r>
        <w:rPr>
          <w:rFonts w:ascii="Arial" w:hAnsi="Arial" w:cs="Arial"/>
        </w:rPr>
        <w:t>In some circumstances s</w:t>
      </w:r>
      <w:r w:rsidR="00BF77CC">
        <w:rPr>
          <w:rFonts w:ascii="Arial" w:hAnsi="Arial" w:cs="Arial"/>
        </w:rPr>
        <w:t>creens could be provided to reduce contact with others</w:t>
      </w:r>
    </w:p>
    <w:p w:rsidR="00BF77CC" w:rsidRDefault="00BF77CC" w:rsidP="00F85D22">
      <w:pPr>
        <w:pStyle w:val="ListParagraph"/>
        <w:numPr>
          <w:ilvl w:val="0"/>
          <w:numId w:val="3"/>
        </w:numPr>
        <w:rPr>
          <w:rFonts w:ascii="Arial" w:hAnsi="Arial" w:cs="Arial"/>
        </w:rPr>
      </w:pPr>
      <w:r>
        <w:rPr>
          <w:rFonts w:ascii="Arial" w:hAnsi="Arial" w:cs="Arial"/>
        </w:rPr>
        <w:t>The employee could be located near a window which opens to ensure good ventilation</w:t>
      </w:r>
    </w:p>
    <w:p w:rsidR="00BF77CC" w:rsidRPr="00F85D22" w:rsidRDefault="00BF77CC" w:rsidP="00F85D22">
      <w:pPr>
        <w:pStyle w:val="ListParagraph"/>
        <w:numPr>
          <w:ilvl w:val="0"/>
          <w:numId w:val="3"/>
        </w:numPr>
        <w:rPr>
          <w:rFonts w:ascii="Arial" w:hAnsi="Arial" w:cs="Arial"/>
        </w:rPr>
      </w:pPr>
      <w:r>
        <w:rPr>
          <w:rFonts w:ascii="Arial" w:hAnsi="Arial" w:cs="Arial"/>
        </w:rPr>
        <w:t>The employee could be relocated to a different building or area which is quieter</w:t>
      </w:r>
    </w:p>
    <w:p w:rsidR="00F85D22" w:rsidRPr="00F85D22" w:rsidRDefault="00F85D22" w:rsidP="00F85D22">
      <w:pPr>
        <w:pStyle w:val="ListParagraph"/>
        <w:numPr>
          <w:ilvl w:val="0"/>
          <w:numId w:val="3"/>
        </w:numPr>
        <w:rPr>
          <w:rFonts w:ascii="Arial" w:hAnsi="Arial" w:cs="Arial"/>
        </w:rPr>
      </w:pPr>
      <w:r w:rsidRPr="00F85D22">
        <w:rPr>
          <w:rFonts w:ascii="Arial" w:hAnsi="Arial" w:cs="Arial"/>
        </w:rPr>
        <w:t>Signage can be put up, with the employee’s agreement, indicating that they are at higher risk to ensure other employees stringently observe social distancing measures</w:t>
      </w:r>
    </w:p>
    <w:p w:rsidR="00F85D22" w:rsidRPr="00F85D22" w:rsidRDefault="00F85D22" w:rsidP="00F85D22">
      <w:pPr>
        <w:pStyle w:val="ListParagraph"/>
        <w:numPr>
          <w:ilvl w:val="0"/>
          <w:numId w:val="3"/>
        </w:numPr>
        <w:rPr>
          <w:rFonts w:ascii="Arial" w:hAnsi="Arial" w:cs="Arial"/>
        </w:rPr>
      </w:pPr>
      <w:r w:rsidRPr="00F85D22">
        <w:rPr>
          <w:rFonts w:ascii="Arial" w:hAnsi="Arial" w:cs="Arial"/>
        </w:rPr>
        <w:t xml:space="preserve">Supplies of hand sanitiser and wipes can be made available </w:t>
      </w:r>
      <w:r w:rsidR="00BF77CC">
        <w:rPr>
          <w:rFonts w:ascii="Arial" w:hAnsi="Arial" w:cs="Arial"/>
        </w:rPr>
        <w:t>ne</w:t>
      </w:r>
      <w:r w:rsidR="001E0AAF">
        <w:rPr>
          <w:rFonts w:ascii="Arial" w:hAnsi="Arial" w:cs="Arial"/>
        </w:rPr>
        <w:t>ar to the employee’s desk</w:t>
      </w:r>
      <w:r w:rsidR="007C555E">
        <w:rPr>
          <w:rFonts w:ascii="Arial" w:hAnsi="Arial" w:cs="Arial"/>
        </w:rPr>
        <w:t xml:space="preserve"> in addition to being available across the school.</w:t>
      </w:r>
    </w:p>
    <w:p w:rsidR="00F85D22" w:rsidRPr="00F85D22" w:rsidRDefault="00F85D22" w:rsidP="00F85D22">
      <w:pPr>
        <w:pStyle w:val="ListParagraph"/>
        <w:numPr>
          <w:ilvl w:val="0"/>
          <w:numId w:val="3"/>
        </w:numPr>
        <w:rPr>
          <w:rFonts w:ascii="Arial" w:hAnsi="Arial" w:cs="Arial"/>
        </w:rPr>
      </w:pPr>
      <w:r w:rsidRPr="00F85D22">
        <w:rPr>
          <w:rFonts w:ascii="Arial" w:hAnsi="Arial" w:cs="Arial"/>
        </w:rPr>
        <w:t>The employee could be encouraged to bring their own food and drink negating the need for them to use shared kitchens e.g. bring a thermos of coffee, bring food in a chill bag so it doesn’t need to be put in a shared fridge, etc.</w:t>
      </w:r>
    </w:p>
    <w:p w:rsidR="00F85D22" w:rsidRPr="00F85D22" w:rsidRDefault="00F85D22" w:rsidP="00F85D22">
      <w:pPr>
        <w:pStyle w:val="ListParagraph"/>
        <w:numPr>
          <w:ilvl w:val="0"/>
          <w:numId w:val="3"/>
        </w:numPr>
        <w:rPr>
          <w:rFonts w:ascii="Arial" w:hAnsi="Arial" w:cs="Arial"/>
        </w:rPr>
      </w:pPr>
      <w:r w:rsidRPr="00F85D22">
        <w:rPr>
          <w:rFonts w:ascii="Arial" w:hAnsi="Arial" w:cs="Arial"/>
        </w:rPr>
        <w:t>Vary the employee’s start and finish time to ensure they can avoid bottlenecks at entrances and exits</w:t>
      </w:r>
    </w:p>
    <w:p w:rsidR="00F85D22" w:rsidRPr="00F85D22" w:rsidRDefault="00F85D22" w:rsidP="00F85D22">
      <w:pPr>
        <w:pStyle w:val="ListParagraph"/>
        <w:numPr>
          <w:ilvl w:val="0"/>
          <w:numId w:val="3"/>
        </w:numPr>
        <w:rPr>
          <w:rFonts w:ascii="Arial" w:hAnsi="Arial" w:cs="Arial"/>
        </w:rPr>
      </w:pPr>
      <w:r w:rsidRPr="00F85D22">
        <w:rPr>
          <w:rFonts w:ascii="Arial" w:hAnsi="Arial" w:cs="Arial"/>
        </w:rPr>
        <w:t>Consider how the employee travels to work and encourage walking, cycling or using their own car where possible.  Where the employee is required to use public transport, consider whether working times can be varied to enable them to avoid busier periods.  Car-sharing should be avoided if at all possible, but where it is not the passenger should sit in the back and ensure there is good ventilation.  Individuals may wish to wear face coverings as is the legal requirement on public transport.</w:t>
      </w:r>
    </w:p>
    <w:p w:rsidR="00BF77CC" w:rsidRDefault="00BF77CC" w:rsidP="00F85D22">
      <w:pPr>
        <w:pStyle w:val="ListParagraph"/>
        <w:numPr>
          <w:ilvl w:val="0"/>
          <w:numId w:val="3"/>
        </w:numPr>
        <w:rPr>
          <w:rFonts w:ascii="Arial" w:hAnsi="Arial" w:cs="Arial"/>
        </w:rPr>
      </w:pPr>
      <w:r>
        <w:rPr>
          <w:rFonts w:ascii="Arial" w:hAnsi="Arial" w:cs="Arial"/>
        </w:rPr>
        <w:t>The employee may wish to wear a face covering whilst at work</w:t>
      </w:r>
    </w:p>
    <w:p w:rsidR="00DA659F" w:rsidRDefault="00DA659F" w:rsidP="00DA659F">
      <w:pPr>
        <w:pStyle w:val="ListParagraph"/>
        <w:rPr>
          <w:rFonts w:ascii="Arial" w:hAnsi="Arial" w:cs="Arial"/>
        </w:rPr>
      </w:pPr>
    </w:p>
    <w:p w:rsidR="00207D3F" w:rsidRPr="00483ECB" w:rsidRDefault="00DA659F" w:rsidP="00532505">
      <w:pPr>
        <w:pStyle w:val="ListParagraph"/>
        <w:numPr>
          <w:ilvl w:val="0"/>
          <w:numId w:val="11"/>
        </w:numPr>
        <w:rPr>
          <w:rFonts w:ascii="Arial" w:hAnsi="Arial" w:cs="Arial"/>
          <w:b/>
          <w:sz w:val="24"/>
          <w:szCs w:val="24"/>
        </w:rPr>
      </w:pPr>
      <w:r w:rsidRPr="00483ECB">
        <w:rPr>
          <w:rFonts w:ascii="Arial" w:hAnsi="Arial" w:cs="Arial"/>
          <w:b/>
          <w:sz w:val="24"/>
          <w:szCs w:val="24"/>
        </w:rPr>
        <w:t>Non-Covid Risk Assessment</w:t>
      </w:r>
      <w:r w:rsidR="00483ECB">
        <w:rPr>
          <w:rFonts w:ascii="Arial" w:hAnsi="Arial" w:cs="Arial"/>
          <w:b/>
          <w:sz w:val="24"/>
          <w:szCs w:val="24"/>
        </w:rPr>
        <w:t>s</w:t>
      </w:r>
    </w:p>
    <w:p w:rsidR="00DA659F" w:rsidRDefault="00DA659F" w:rsidP="00207D3F">
      <w:pPr>
        <w:rPr>
          <w:rFonts w:ascii="Arial" w:hAnsi="Arial" w:cs="Arial"/>
        </w:rPr>
      </w:pPr>
      <w:r>
        <w:rPr>
          <w:rFonts w:ascii="Arial" w:hAnsi="Arial" w:cs="Arial"/>
        </w:rPr>
        <w:t xml:space="preserve">Another aspect of the covid-related changes to the school environment is that they may impact on pre-existing risk assessments.  There is therefore a need to review these other risk assessments and update them as required.  For example, it may have been agreed </w:t>
      </w:r>
      <w:r w:rsidR="00483ECB">
        <w:rPr>
          <w:rFonts w:ascii="Arial" w:hAnsi="Arial" w:cs="Arial"/>
        </w:rPr>
        <w:t>as part of</w:t>
      </w:r>
      <w:r>
        <w:rPr>
          <w:rFonts w:ascii="Arial" w:hAnsi="Arial" w:cs="Arial"/>
        </w:rPr>
        <w:t xml:space="preserve"> an individual risk assessment that a disabled employee uses a particular entrance due to ease of access</w:t>
      </w:r>
      <w:r w:rsidR="00483ECB">
        <w:rPr>
          <w:rFonts w:ascii="Arial" w:hAnsi="Arial" w:cs="Arial"/>
        </w:rPr>
        <w:t>.  However, the new one-way system introduced due to covid, makes this impossible, meaning the risk assessment and controls need to be revisited.</w:t>
      </w:r>
    </w:p>
    <w:p w:rsidR="00432FF7" w:rsidRDefault="00432FF7" w:rsidP="00207D3F">
      <w:pPr>
        <w:rPr>
          <w:rFonts w:ascii="Arial" w:hAnsi="Arial" w:cs="Arial"/>
        </w:rPr>
      </w:pPr>
      <w:r>
        <w:rPr>
          <w:noProof/>
          <w:lang w:eastAsia="en-GB"/>
        </w:rPr>
        <mc:AlternateContent>
          <mc:Choice Requires="wps">
            <w:drawing>
              <wp:anchor distT="45720" distB="45720" distL="114300" distR="114300" simplePos="0" relativeHeight="251659264" behindDoc="0" locked="0" layoutInCell="1" allowOverlap="1" wp14:anchorId="1A6A9E73" wp14:editId="0860FB06">
                <wp:simplePos x="0" y="0"/>
                <wp:positionH relativeFrom="margin">
                  <wp:align>left</wp:align>
                </wp:positionH>
                <wp:positionV relativeFrom="paragraph">
                  <wp:posOffset>306705</wp:posOffset>
                </wp:positionV>
                <wp:extent cx="5988050" cy="3269615"/>
                <wp:effectExtent l="0" t="0" r="12700" b="260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3269615"/>
                        </a:xfrm>
                        <a:prstGeom prst="rect">
                          <a:avLst/>
                        </a:prstGeom>
                        <a:solidFill>
                          <a:srgbClr val="FFFFFF"/>
                        </a:solidFill>
                        <a:ln w="9525">
                          <a:solidFill>
                            <a:srgbClr val="0070C0"/>
                          </a:solidFill>
                          <a:miter lim="800000"/>
                          <a:headEnd/>
                          <a:tailEnd/>
                        </a:ln>
                      </wps:spPr>
                      <wps:txbx>
                        <w:txbxContent>
                          <w:p w:rsidR="00FF5134" w:rsidRPr="00FF5134" w:rsidRDefault="00FF5134" w:rsidP="00FF5134">
                            <w:pP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F5134">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Action</w:t>
                            </w:r>
                            <w:r w:rsidR="00432FF7">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p w:rsidR="00532505" w:rsidRPr="00532505" w:rsidRDefault="000D4452" w:rsidP="00532505">
                            <w:pPr>
                              <w:pStyle w:val="ListParagraph"/>
                              <w:numPr>
                                <w:ilvl w:val="0"/>
                                <w:numId w:val="12"/>
                              </w:numPr>
                              <w:spacing w:line="256" w:lineRule="auto"/>
                              <w:rPr>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clinically extremely vulnerable staff do not attend their place of work.</w:t>
                            </w:r>
                          </w:p>
                          <w:p w:rsidR="00FF5134" w:rsidRPr="00FF5134" w:rsidRDefault="00FF5134" w:rsidP="00FF5134">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5134" w:rsidRPr="00FF5134" w:rsidRDefault="00FF5134" w:rsidP="00FF5134">
                            <w:pPr>
                              <w:pStyle w:val="ListParagraph"/>
                              <w:numPr>
                                <w:ilvl w:val="0"/>
                                <w:numId w:val="12"/>
                              </w:numPr>
                              <w:spacing w:line="25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1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Identify </w:t>
                            </w:r>
                            <w:r w:rsidR="000D44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 </w:t>
                            </w:r>
                            <w:r w:rsidRPr="00FF51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 who are </w:t>
                            </w:r>
                            <w:r w:rsidR="000D44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extremely clinical vulnerable or </w:t>
                            </w:r>
                            <w:r w:rsidRPr="00FF51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clinically vulnerable or</w:t>
                            </w:r>
                            <w:r w:rsidR="002E41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other higher ris</w:t>
                            </w:r>
                            <w:r w:rsidR="00BF12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 factors</w:t>
                            </w:r>
                            <w:r w:rsidR="002E41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F5134" w:rsidRPr="00FF5134" w:rsidRDefault="00FF5134" w:rsidP="00FF5134">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5134" w:rsidRDefault="00FF5134" w:rsidP="00FF5134">
                            <w:pPr>
                              <w:pStyle w:val="ListParagraph"/>
                              <w:numPr>
                                <w:ilvl w:val="0"/>
                                <w:numId w:val="12"/>
                              </w:numPr>
                              <w:spacing w:line="25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1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all of the above who have an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identified risk factor, </w:t>
                            </w:r>
                            <w:r w:rsidR="00734D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FF51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omplete an individual risk assessment in conjunction with the individua</w:t>
                            </w:r>
                            <w:r w:rsidR="00F902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and continually review, when changes </w:t>
                            </w:r>
                            <w:r w:rsidR="002E41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respect of the individual’s circumstances, their role, and/or the school environment </w:t>
                            </w:r>
                            <w:r w:rsidR="00F902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introduced.</w:t>
                            </w:r>
                          </w:p>
                          <w:p w:rsidR="00734D55" w:rsidRPr="00734D55" w:rsidRDefault="00734D55" w:rsidP="00734D55">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5134" w:rsidRPr="00F90204" w:rsidRDefault="00734D55" w:rsidP="00F90204">
                            <w:pPr>
                              <w:pStyle w:val="ListParagraph"/>
                              <w:numPr>
                                <w:ilvl w:val="0"/>
                                <w:numId w:val="12"/>
                              </w:numPr>
                              <w:spacing w:line="25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Obtain advice from your Occupational He</w:t>
                            </w:r>
                            <w:r w:rsidR="002E41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alth, HR, Health &amp; Safety Advise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 and the local Public Health team as required.</w:t>
                            </w:r>
                          </w:p>
                          <w:p w:rsidR="00FF5134" w:rsidRDefault="00FF5134" w:rsidP="00FF5134">
                            <w:pP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F5134" w:rsidRDefault="00FF5134" w:rsidP="00FF5134">
                            <w:pP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A9E73" id="_x0000_t202" coordsize="21600,21600" o:spt="202" path="m,l,21600r21600,l21600,xe">
                <v:stroke joinstyle="miter"/>
                <v:path gradientshapeok="t" o:connecttype="rect"/>
              </v:shapetype>
              <v:shape id="Text Box 217" o:spid="_x0000_s1026" type="#_x0000_t202" style="position:absolute;margin-left:0;margin-top:24.15pt;width:471.5pt;height:257.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" strokecolor="#0070c0">
                <v:textbox>
                  <w:txbxContent>
                    <w:p w:rsidR="00FF5134" w:rsidRPr="00FF5134" w:rsidRDefault="00FF5134" w:rsidP="00FF5134">
                      <w:pPr>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F5134">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Action</w:t>
                      </w:r>
                      <w:r w:rsidR="00432FF7">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p w:rsidR="00532505" w:rsidRPr="00532505" w:rsidRDefault="000D4452" w:rsidP="00532505">
                      <w:pPr>
                        <w:pStyle w:val="ListParagraph"/>
                        <w:numPr>
                          <w:ilvl w:val="0"/>
                          <w:numId w:val="12"/>
                        </w:numPr>
                        <w:spacing w:line="256" w:lineRule="auto"/>
                        <w:rPr>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clinically extremely vulnerable staff do not attend their place of work.</w:t>
                      </w:r>
                    </w:p>
                    <w:p w:rsidR="00FF5134" w:rsidRPr="00FF5134" w:rsidRDefault="00FF5134" w:rsidP="00FF5134">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5134" w:rsidRPr="00FF5134" w:rsidRDefault="00FF5134" w:rsidP="00FF5134">
                      <w:pPr>
                        <w:pStyle w:val="ListParagraph"/>
                        <w:numPr>
                          <w:ilvl w:val="0"/>
                          <w:numId w:val="12"/>
                        </w:numPr>
                        <w:spacing w:line="25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1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Identify </w:t>
                      </w:r>
                      <w:r w:rsidR="000D44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 </w:t>
                      </w:r>
                      <w:r w:rsidRPr="00FF51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 who are </w:t>
                      </w:r>
                      <w:r w:rsidR="000D44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extremely clinical vulnerable or </w:t>
                      </w:r>
                      <w:r w:rsidRPr="00FF51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clinically vulnerable or</w:t>
                      </w:r>
                      <w:r w:rsidR="002E41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other higher ris</w:t>
                      </w:r>
                      <w:r w:rsidR="00BF12A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 factors</w:t>
                      </w:r>
                      <w:r w:rsidR="002E41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F5134" w:rsidRPr="00FF5134" w:rsidRDefault="00FF5134" w:rsidP="00FF5134">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5134" w:rsidRDefault="00FF5134" w:rsidP="00FF5134">
                      <w:pPr>
                        <w:pStyle w:val="ListParagraph"/>
                        <w:numPr>
                          <w:ilvl w:val="0"/>
                          <w:numId w:val="12"/>
                        </w:numPr>
                        <w:spacing w:line="25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1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all of the above who have an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identified risk factor, </w:t>
                      </w:r>
                      <w:r w:rsidR="00734D5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FF51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omplete an individual risk assessment in conjunction with the individua</w:t>
                      </w:r>
                      <w:r w:rsidR="00F902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and continually review, when changes </w:t>
                      </w:r>
                      <w:r w:rsidR="002E41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respect of the individual’s circumstances, their role, and/or the school environment </w:t>
                      </w:r>
                      <w:r w:rsidR="00F902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introduced.</w:t>
                      </w:r>
                    </w:p>
                    <w:p w:rsidR="00734D55" w:rsidRPr="00734D55" w:rsidRDefault="00734D55" w:rsidP="00734D55">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5134" w:rsidRPr="00F90204" w:rsidRDefault="00734D55" w:rsidP="00F90204">
                      <w:pPr>
                        <w:pStyle w:val="ListParagraph"/>
                        <w:numPr>
                          <w:ilvl w:val="0"/>
                          <w:numId w:val="12"/>
                        </w:numPr>
                        <w:spacing w:line="25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Obtain advice from your Occupational He</w:t>
                      </w:r>
                      <w:r w:rsidR="002E41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alth, HR, Health &amp; Safety Advise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 and the local Public Health team as required.</w:t>
                      </w:r>
                    </w:p>
                    <w:p w:rsidR="00FF5134" w:rsidRDefault="00FF5134" w:rsidP="00FF5134">
                      <w:pP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F5134" w:rsidRDefault="00FF5134" w:rsidP="00FF5134">
                      <w:pP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p>
    <w:p w:rsidR="00FF5134" w:rsidRDefault="00FF5134" w:rsidP="00FF5134"/>
    <w:p w:rsidR="00FF5134" w:rsidRPr="00483ECB" w:rsidRDefault="00FF5134" w:rsidP="00FF5134">
      <w:pPr>
        <w:pStyle w:val="ListParagraph"/>
        <w:rPr>
          <w:rFonts w:ascii="Arial" w:hAnsi="Arial" w:cs="Arial"/>
        </w:rPr>
      </w:pPr>
    </w:p>
    <w:sectPr w:rsidR="00FF5134" w:rsidRPr="00483ECB" w:rsidSect="00433EA7">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06" w:rsidRDefault="00873006" w:rsidP="001E0AAF">
      <w:pPr>
        <w:spacing w:after="0" w:line="240" w:lineRule="auto"/>
      </w:pPr>
      <w:r>
        <w:separator/>
      </w:r>
    </w:p>
  </w:endnote>
  <w:endnote w:type="continuationSeparator" w:id="0">
    <w:p w:rsidR="00873006" w:rsidRDefault="00873006" w:rsidP="001E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A1" w:rsidRDefault="00BF1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459524"/>
      <w:docPartObj>
        <w:docPartGallery w:val="Page Numbers (Bottom of Page)"/>
        <w:docPartUnique/>
      </w:docPartObj>
    </w:sdtPr>
    <w:sdtEndPr>
      <w:rPr>
        <w:noProof/>
      </w:rPr>
    </w:sdtEndPr>
    <w:sdtContent>
      <w:p w:rsidR="001E0AAF" w:rsidRDefault="001E0AAF">
        <w:pPr>
          <w:pStyle w:val="Footer"/>
          <w:jc w:val="center"/>
        </w:pPr>
        <w:r>
          <w:fldChar w:fldCharType="begin"/>
        </w:r>
        <w:r>
          <w:instrText xml:space="preserve"> PAGE   \* MERGEFORMAT </w:instrText>
        </w:r>
        <w:r>
          <w:fldChar w:fldCharType="separate"/>
        </w:r>
        <w:r w:rsidR="00BF12A1">
          <w:rPr>
            <w:noProof/>
          </w:rPr>
          <w:t>1</w:t>
        </w:r>
        <w:r>
          <w:rPr>
            <w:noProof/>
          </w:rPr>
          <w:fldChar w:fldCharType="end"/>
        </w:r>
      </w:p>
    </w:sdtContent>
  </w:sdt>
  <w:p w:rsidR="001E0AAF" w:rsidRDefault="000D4452">
    <w:pPr>
      <w:pStyle w:val="Footer"/>
    </w:pPr>
    <w:r>
      <w:rPr>
        <w:noProof/>
        <w:lang w:eastAsia="en-GB"/>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3" name="MSIPCMb4384fa48f255bb68100af0e"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D4452" w:rsidRPr="000D4452" w:rsidRDefault="000D4452" w:rsidP="000D4452">
                          <w:pPr>
                            <w:spacing w:after="0"/>
                            <w:jc w:val="center"/>
                            <w:rPr>
                              <w:rFonts w:ascii="Calibri" w:hAnsi="Calibri" w:cs="Calibri"/>
                              <w:color w:val="FF0000"/>
                              <w:sz w:val="20"/>
                            </w:rPr>
                          </w:pPr>
                          <w:r w:rsidRPr="000D4452">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4384fa48f255bb68100af0e" o:spid="_x0000_s1027" type="#_x0000_t202" alt="{&quot;HashCode&quot;:-27485075,&quot;Height&quot;:841.0,&quot;Width&quot;:595.0,&quot;Placement&quot;:&quot;Footer&quot;,&quot;Index&quot;:&quot;Primary&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DKnVcOFwMAADUGAAAOAAAAAAAAAAAAAAAA&#10;AC4CAABkcnMvZTJvRG9jLnhtbFBLAQItABQABgAIAAAAIQDEIMuE3wAAAAsBAAAPAAAAAAAAAAAA&#10;AAAAAHEFAABkcnMvZG93bnJldi54bWxQSwUGAAAAAAQABADzAAAAfQYAAAAA&#10;" o:allowincell="f" filled="f" stroked="f" strokeweight=".5pt">
              <v:textbox inset=",0,,0">
                <w:txbxContent>
                  <w:p w:rsidR="000D4452" w:rsidRPr="000D4452" w:rsidRDefault="000D4452" w:rsidP="000D4452">
                    <w:pPr>
                      <w:spacing w:after="0"/>
                      <w:jc w:val="center"/>
                      <w:rPr>
                        <w:rFonts w:ascii="Calibri" w:hAnsi="Calibri" w:cs="Calibri"/>
                        <w:color w:val="FF0000"/>
                        <w:sz w:val="20"/>
                      </w:rPr>
                    </w:pPr>
                    <w:r w:rsidRPr="000D4452">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A1" w:rsidRDefault="00BF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06" w:rsidRDefault="00873006" w:rsidP="001E0AAF">
      <w:pPr>
        <w:spacing w:after="0" w:line="240" w:lineRule="auto"/>
      </w:pPr>
      <w:r>
        <w:separator/>
      </w:r>
    </w:p>
  </w:footnote>
  <w:footnote w:type="continuationSeparator" w:id="0">
    <w:p w:rsidR="00873006" w:rsidRDefault="00873006" w:rsidP="001E0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A1" w:rsidRDefault="00BF1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F0" w:rsidRDefault="00997BAC">
    <w:pPr>
      <w:pStyle w:val="Header"/>
    </w:pPr>
    <w:r w:rsidRPr="00FD0913">
      <w:rPr>
        <w:rFonts w:cs="Arial"/>
        <w:noProof/>
        <w:lang w:eastAsia="en-GB"/>
      </w:rPr>
      <w:drawing>
        <wp:anchor distT="0" distB="0" distL="114300" distR="114300" simplePos="0" relativeHeight="251659264" behindDoc="1" locked="0" layoutInCell="1" allowOverlap="1" wp14:anchorId="4C17B3B5" wp14:editId="6794DA8C">
          <wp:simplePos x="0" y="0"/>
          <wp:positionH relativeFrom="column">
            <wp:posOffset>-50800</wp:posOffset>
          </wp:positionH>
          <wp:positionV relativeFrom="paragraph">
            <wp:posOffset>-254635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EF0">
      <w:rPr>
        <w:noProof/>
        <w:lang w:eastAsia="en-GB"/>
      </w:rPr>
      <w:drawing>
        <wp:anchor distT="0" distB="0" distL="114300" distR="114300" simplePos="0" relativeHeight="251661312" behindDoc="0" locked="0" layoutInCell="1" allowOverlap="1" wp14:anchorId="4C047428" wp14:editId="36AEE5C4">
          <wp:simplePos x="0" y="0"/>
          <wp:positionH relativeFrom="column">
            <wp:posOffset>5193665</wp:posOffset>
          </wp:positionH>
          <wp:positionV relativeFrom="topMargin">
            <wp:posOffset>196850</wp:posOffset>
          </wp:positionV>
          <wp:extent cx="889000" cy="781050"/>
          <wp:effectExtent l="0" t="0" r="6350" b="0"/>
          <wp:wrapThrough wrapText="bothSides">
            <wp:wrapPolygon edited="0">
              <wp:start x="0" y="0"/>
              <wp:lineTo x="0" y="21073"/>
              <wp:lineTo x="21291" y="21073"/>
              <wp:lineTo x="21291" y="0"/>
              <wp:lineTo x="0" y="0"/>
            </wp:wrapPolygon>
          </wp:wrapThrough>
          <wp:docPr id="2" name="Picture 2" descr="cid:image001.jpg@01D65B53.97683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65B53.976833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89000" cy="781050"/>
                  </a:xfrm>
                  <a:prstGeom prst="rect">
                    <a:avLst/>
                  </a:prstGeom>
                  <a:noFill/>
                  <a:ln>
                    <a:noFill/>
                  </a:ln>
                </pic:spPr>
              </pic:pic>
            </a:graphicData>
          </a:graphic>
        </wp:anchor>
      </w:drawing>
    </w:r>
  </w:p>
  <w:p w:rsidR="00EE4EF0" w:rsidRDefault="00EE4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A1" w:rsidRDefault="00BF1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4B58"/>
    <w:multiLevelType w:val="hybridMultilevel"/>
    <w:tmpl w:val="75FE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E2471"/>
    <w:multiLevelType w:val="hybridMultilevel"/>
    <w:tmpl w:val="7C98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B53D6"/>
    <w:multiLevelType w:val="hybridMultilevel"/>
    <w:tmpl w:val="0FBCDB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25844DC"/>
    <w:multiLevelType w:val="multilevel"/>
    <w:tmpl w:val="4BB4CAB6"/>
    <w:lvl w:ilvl="0">
      <w:start w:val="1"/>
      <w:numFmt w:val="decimal"/>
      <w:lvlText w:val="%1."/>
      <w:lvlJc w:val="left"/>
      <w:pPr>
        <w:ind w:left="720" w:hanging="360"/>
      </w:pPr>
      <w:rPr>
        <w:rFonts w:hint="default"/>
      </w:rPr>
    </w:lvl>
    <w:lvl w:ilvl="1">
      <w:start w:val="5"/>
      <w:numFmt w:val="decimal"/>
      <w:isLgl/>
      <w:lvlText w:val="%1.%2"/>
      <w:lvlJc w:val="left"/>
      <w:pPr>
        <w:ind w:left="1152" w:hanging="432"/>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28F86738"/>
    <w:multiLevelType w:val="hybridMultilevel"/>
    <w:tmpl w:val="4CCC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121EB"/>
    <w:multiLevelType w:val="hybridMultilevel"/>
    <w:tmpl w:val="E51C21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EB5150"/>
    <w:multiLevelType w:val="hybridMultilevel"/>
    <w:tmpl w:val="71D8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30253"/>
    <w:multiLevelType w:val="hybridMultilevel"/>
    <w:tmpl w:val="C324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077677"/>
    <w:multiLevelType w:val="hybridMultilevel"/>
    <w:tmpl w:val="F608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24710"/>
    <w:multiLevelType w:val="hybridMultilevel"/>
    <w:tmpl w:val="D346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25767"/>
    <w:multiLevelType w:val="hybridMultilevel"/>
    <w:tmpl w:val="A990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8506E1"/>
    <w:multiLevelType w:val="hybridMultilevel"/>
    <w:tmpl w:val="2F2A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264F3"/>
    <w:multiLevelType w:val="multilevel"/>
    <w:tmpl w:val="4BB4CAB6"/>
    <w:lvl w:ilvl="0">
      <w:start w:val="1"/>
      <w:numFmt w:val="decimal"/>
      <w:lvlText w:val="%1."/>
      <w:lvlJc w:val="left"/>
      <w:pPr>
        <w:ind w:left="720" w:hanging="360"/>
      </w:pPr>
      <w:rPr>
        <w:rFonts w:hint="default"/>
      </w:rPr>
    </w:lvl>
    <w:lvl w:ilvl="1">
      <w:start w:val="5"/>
      <w:numFmt w:val="decimal"/>
      <w:isLgl/>
      <w:lvlText w:val="%1.%2"/>
      <w:lvlJc w:val="left"/>
      <w:pPr>
        <w:ind w:left="1152" w:hanging="432"/>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
  </w:num>
  <w:num w:numId="2">
    <w:abstractNumId w:val="2"/>
  </w:num>
  <w:num w:numId="3">
    <w:abstractNumId w:val="7"/>
  </w:num>
  <w:num w:numId="4">
    <w:abstractNumId w:val="8"/>
  </w:num>
  <w:num w:numId="5">
    <w:abstractNumId w:val="0"/>
  </w:num>
  <w:num w:numId="6">
    <w:abstractNumId w:val="4"/>
  </w:num>
  <w:num w:numId="7">
    <w:abstractNumId w:val="11"/>
  </w:num>
  <w:num w:numId="8">
    <w:abstractNumId w:val="10"/>
  </w:num>
  <w:num w:numId="9">
    <w:abstractNumId w:val="9"/>
  </w:num>
  <w:num w:numId="10">
    <w:abstractNumId w:val="6"/>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43"/>
    <w:rsid w:val="00002732"/>
    <w:rsid w:val="00013FFF"/>
    <w:rsid w:val="00025226"/>
    <w:rsid w:val="00030B79"/>
    <w:rsid w:val="000317CF"/>
    <w:rsid w:val="00045899"/>
    <w:rsid w:val="00074534"/>
    <w:rsid w:val="00074580"/>
    <w:rsid w:val="000802C5"/>
    <w:rsid w:val="000B780C"/>
    <w:rsid w:val="000D4452"/>
    <w:rsid w:val="000F1A30"/>
    <w:rsid w:val="001434B1"/>
    <w:rsid w:val="001763E9"/>
    <w:rsid w:val="00182CD2"/>
    <w:rsid w:val="001B36C9"/>
    <w:rsid w:val="001E08C8"/>
    <w:rsid w:val="001E0AAF"/>
    <w:rsid w:val="001F62F0"/>
    <w:rsid w:val="00207D3F"/>
    <w:rsid w:val="002118F1"/>
    <w:rsid w:val="00250CA8"/>
    <w:rsid w:val="00291811"/>
    <w:rsid w:val="002946C5"/>
    <w:rsid w:val="002D2C4E"/>
    <w:rsid w:val="002D6CC7"/>
    <w:rsid w:val="002E2865"/>
    <w:rsid w:val="002E4136"/>
    <w:rsid w:val="003220D0"/>
    <w:rsid w:val="00333138"/>
    <w:rsid w:val="00333550"/>
    <w:rsid w:val="00334B69"/>
    <w:rsid w:val="00361016"/>
    <w:rsid w:val="003C1392"/>
    <w:rsid w:val="00402E91"/>
    <w:rsid w:val="00411AFF"/>
    <w:rsid w:val="0041519B"/>
    <w:rsid w:val="00432FF7"/>
    <w:rsid w:val="00433EA7"/>
    <w:rsid w:val="004345CB"/>
    <w:rsid w:val="00443CB1"/>
    <w:rsid w:val="00462E15"/>
    <w:rsid w:val="004802D3"/>
    <w:rsid w:val="00483ECB"/>
    <w:rsid w:val="00496F6F"/>
    <w:rsid w:val="004C26C5"/>
    <w:rsid w:val="004D54DD"/>
    <w:rsid w:val="00516048"/>
    <w:rsid w:val="00526668"/>
    <w:rsid w:val="00532505"/>
    <w:rsid w:val="00563070"/>
    <w:rsid w:val="005679B1"/>
    <w:rsid w:val="00586D68"/>
    <w:rsid w:val="00596578"/>
    <w:rsid w:val="005E583D"/>
    <w:rsid w:val="006167AB"/>
    <w:rsid w:val="006245E6"/>
    <w:rsid w:val="006327C0"/>
    <w:rsid w:val="006D3213"/>
    <w:rsid w:val="006E15BC"/>
    <w:rsid w:val="006E38D5"/>
    <w:rsid w:val="00712D59"/>
    <w:rsid w:val="00734D55"/>
    <w:rsid w:val="00740DB4"/>
    <w:rsid w:val="007B5FF4"/>
    <w:rsid w:val="007C555E"/>
    <w:rsid w:val="00841D9A"/>
    <w:rsid w:val="008469BC"/>
    <w:rsid w:val="00861133"/>
    <w:rsid w:val="00873006"/>
    <w:rsid w:val="008758DB"/>
    <w:rsid w:val="00882433"/>
    <w:rsid w:val="008A305D"/>
    <w:rsid w:val="008A5DCB"/>
    <w:rsid w:val="008B1FAF"/>
    <w:rsid w:val="008B6918"/>
    <w:rsid w:val="008D7C87"/>
    <w:rsid w:val="008E0E64"/>
    <w:rsid w:val="008E4995"/>
    <w:rsid w:val="009037A8"/>
    <w:rsid w:val="0091102F"/>
    <w:rsid w:val="009311B2"/>
    <w:rsid w:val="009320BC"/>
    <w:rsid w:val="009521BC"/>
    <w:rsid w:val="009525AB"/>
    <w:rsid w:val="00964943"/>
    <w:rsid w:val="00976001"/>
    <w:rsid w:val="00997BAC"/>
    <w:rsid w:val="009C5DFC"/>
    <w:rsid w:val="00A26C40"/>
    <w:rsid w:val="00A61E7B"/>
    <w:rsid w:val="00B74296"/>
    <w:rsid w:val="00B93DB9"/>
    <w:rsid w:val="00BF12A1"/>
    <w:rsid w:val="00BF4462"/>
    <w:rsid w:val="00BF77CC"/>
    <w:rsid w:val="00C102D0"/>
    <w:rsid w:val="00C701DE"/>
    <w:rsid w:val="00C74B38"/>
    <w:rsid w:val="00C7772A"/>
    <w:rsid w:val="00C84BF5"/>
    <w:rsid w:val="00CE30E4"/>
    <w:rsid w:val="00D63193"/>
    <w:rsid w:val="00D642FD"/>
    <w:rsid w:val="00D73A9A"/>
    <w:rsid w:val="00DA659F"/>
    <w:rsid w:val="00E2794D"/>
    <w:rsid w:val="00E3784B"/>
    <w:rsid w:val="00E53257"/>
    <w:rsid w:val="00E54546"/>
    <w:rsid w:val="00E707F6"/>
    <w:rsid w:val="00E800A5"/>
    <w:rsid w:val="00E86C31"/>
    <w:rsid w:val="00E87B86"/>
    <w:rsid w:val="00EB7FCD"/>
    <w:rsid w:val="00EE182C"/>
    <w:rsid w:val="00EE4EF0"/>
    <w:rsid w:val="00F153B2"/>
    <w:rsid w:val="00F75742"/>
    <w:rsid w:val="00F85D22"/>
    <w:rsid w:val="00F863AA"/>
    <w:rsid w:val="00F869DD"/>
    <w:rsid w:val="00F90204"/>
    <w:rsid w:val="00FF387F"/>
    <w:rsid w:val="00FF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50C47E"/>
  <w15:chartTrackingRefBased/>
  <w15:docId w15:val="{57E60BB9-9467-4F19-BD9D-954D9759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D68"/>
    <w:pPr>
      <w:ind w:left="720"/>
      <w:contextualSpacing/>
    </w:pPr>
  </w:style>
  <w:style w:type="table" w:styleId="TableGrid">
    <w:name w:val="Table Grid"/>
    <w:basedOn w:val="TableNormal"/>
    <w:uiPriority w:val="39"/>
    <w:rsid w:val="00F8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AAF"/>
  </w:style>
  <w:style w:type="paragraph" w:styleId="Footer">
    <w:name w:val="footer"/>
    <w:basedOn w:val="Normal"/>
    <w:link w:val="FooterChar"/>
    <w:uiPriority w:val="99"/>
    <w:unhideWhenUsed/>
    <w:rsid w:val="001E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AAF"/>
  </w:style>
  <w:style w:type="character" w:styleId="CommentReference">
    <w:name w:val="annotation reference"/>
    <w:basedOn w:val="DefaultParagraphFont"/>
    <w:uiPriority w:val="99"/>
    <w:semiHidden/>
    <w:unhideWhenUsed/>
    <w:rsid w:val="00740DB4"/>
    <w:rPr>
      <w:sz w:val="16"/>
      <w:szCs w:val="16"/>
    </w:rPr>
  </w:style>
  <w:style w:type="paragraph" w:styleId="CommentText">
    <w:name w:val="annotation text"/>
    <w:basedOn w:val="Normal"/>
    <w:link w:val="CommentTextChar"/>
    <w:uiPriority w:val="99"/>
    <w:semiHidden/>
    <w:unhideWhenUsed/>
    <w:rsid w:val="00740DB4"/>
    <w:pPr>
      <w:spacing w:line="240" w:lineRule="auto"/>
    </w:pPr>
    <w:rPr>
      <w:sz w:val="20"/>
      <w:szCs w:val="20"/>
    </w:rPr>
  </w:style>
  <w:style w:type="character" w:customStyle="1" w:styleId="CommentTextChar">
    <w:name w:val="Comment Text Char"/>
    <w:basedOn w:val="DefaultParagraphFont"/>
    <w:link w:val="CommentText"/>
    <w:uiPriority w:val="99"/>
    <w:semiHidden/>
    <w:rsid w:val="00740DB4"/>
    <w:rPr>
      <w:sz w:val="20"/>
      <w:szCs w:val="20"/>
    </w:rPr>
  </w:style>
  <w:style w:type="paragraph" w:styleId="CommentSubject">
    <w:name w:val="annotation subject"/>
    <w:basedOn w:val="CommentText"/>
    <w:next w:val="CommentText"/>
    <w:link w:val="CommentSubjectChar"/>
    <w:uiPriority w:val="99"/>
    <w:semiHidden/>
    <w:unhideWhenUsed/>
    <w:rsid w:val="00740DB4"/>
    <w:rPr>
      <w:b/>
      <w:bCs/>
    </w:rPr>
  </w:style>
  <w:style w:type="character" w:customStyle="1" w:styleId="CommentSubjectChar">
    <w:name w:val="Comment Subject Char"/>
    <w:basedOn w:val="CommentTextChar"/>
    <w:link w:val="CommentSubject"/>
    <w:uiPriority w:val="99"/>
    <w:semiHidden/>
    <w:rsid w:val="00740DB4"/>
    <w:rPr>
      <w:b/>
      <w:bCs/>
      <w:sz w:val="20"/>
      <w:szCs w:val="20"/>
    </w:rPr>
  </w:style>
  <w:style w:type="paragraph" w:styleId="BalloonText">
    <w:name w:val="Balloon Text"/>
    <w:basedOn w:val="Normal"/>
    <w:link w:val="BalloonTextChar"/>
    <w:uiPriority w:val="99"/>
    <w:semiHidden/>
    <w:unhideWhenUsed/>
    <w:rsid w:val="00740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DB4"/>
    <w:rPr>
      <w:rFonts w:ascii="Segoe UI" w:hAnsi="Segoe UI" w:cs="Segoe UI"/>
      <w:sz w:val="18"/>
      <w:szCs w:val="18"/>
    </w:rPr>
  </w:style>
  <w:style w:type="paragraph" w:customStyle="1" w:styleId="Default">
    <w:name w:val="Default"/>
    <w:basedOn w:val="Normal"/>
    <w:rsid w:val="00BF12A1"/>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50303">
      <w:bodyDiv w:val="1"/>
      <w:marLeft w:val="0"/>
      <w:marRight w:val="0"/>
      <w:marTop w:val="0"/>
      <w:marBottom w:val="0"/>
      <w:divBdr>
        <w:top w:val="none" w:sz="0" w:space="0" w:color="auto"/>
        <w:left w:val="none" w:sz="0" w:space="0" w:color="auto"/>
        <w:bottom w:val="none" w:sz="0" w:space="0" w:color="auto"/>
        <w:right w:val="none" w:sz="0" w:space="0" w:color="auto"/>
      </w:divBdr>
    </w:div>
    <w:div w:id="821119323">
      <w:bodyDiv w:val="1"/>
      <w:marLeft w:val="0"/>
      <w:marRight w:val="0"/>
      <w:marTop w:val="0"/>
      <w:marBottom w:val="0"/>
      <w:divBdr>
        <w:top w:val="none" w:sz="0" w:space="0" w:color="auto"/>
        <w:left w:val="none" w:sz="0" w:space="0" w:color="auto"/>
        <w:bottom w:val="none" w:sz="0" w:space="0" w:color="auto"/>
        <w:right w:val="none" w:sz="0" w:space="0" w:color="auto"/>
      </w:divBdr>
    </w:div>
    <w:div w:id="997535009">
      <w:bodyDiv w:val="1"/>
      <w:marLeft w:val="0"/>
      <w:marRight w:val="0"/>
      <w:marTop w:val="0"/>
      <w:marBottom w:val="0"/>
      <w:divBdr>
        <w:top w:val="none" w:sz="0" w:space="0" w:color="auto"/>
        <w:left w:val="none" w:sz="0" w:space="0" w:color="auto"/>
        <w:bottom w:val="none" w:sz="0" w:space="0" w:color="auto"/>
        <w:right w:val="none" w:sz="0" w:space="0" w:color="auto"/>
      </w:divBdr>
    </w:div>
    <w:div w:id="1458645247">
      <w:bodyDiv w:val="1"/>
      <w:marLeft w:val="0"/>
      <w:marRight w:val="0"/>
      <w:marTop w:val="0"/>
      <w:marBottom w:val="0"/>
      <w:divBdr>
        <w:top w:val="none" w:sz="0" w:space="0" w:color="auto"/>
        <w:left w:val="none" w:sz="0" w:space="0" w:color="auto"/>
        <w:bottom w:val="none" w:sz="0" w:space="0" w:color="auto"/>
        <w:right w:val="none" w:sz="0" w:space="0" w:color="auto"/>
      </w:divBdr>
    </w:div>
    <w:div w:id="1501627343">
      <w:bodyDiv w:val="1"/>
      <w:marLeft w:val="0"/>
      <w:marRight w:val="0"/>
      <w:marTop w:val="0"/>
      <w:marBottom w:val="0"/>
      <w:divBdr>
        <w:top w:val="none" w:sz="0" w:space="0" w:color="auto"/>
        <w:left w:val="none" w:sz="0" w:space="0" w:color="auto"/>
        <w:bottom w:val="none" w:sz="0" w:space="0" w:color="auto"/>
        <w:right w:val="none" w:sz="0" w:space="0" w:color="auto"/>
      </w:divBdr>
    </w:div>
    <w:div w:id="1775898140">
      <w:bodyDiv w:val="1"/>
      <w:marLeft w:val="0"/>
      <w:marRight w:val="0"/>
      <w:marTop w:val="0"/>
      <w:marBottom w:val="0"/>
      <w:divBdr>
        <w:top w:val="none" w:sz="0" w:space="0" w:color="auto"/>
        <w:left w:val="none" w:sz="0" w:space="0" w:color="auto"/>
        <w:bottom w:val="none" w:sz="0" w:space="0" w:color="auto"/>
        <w:right w:val="none" w:sz="0" w:space="0" w:color="auto"/>
      </w:divBdr>
    </w:div>
    <w:div w:id="20053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jpg@01D65B53.9768335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4D46-0E17-4682-8371-C28610D8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Fairley</dc:creator>
  <cp:keywords/>
  <dc:description/>
  <cp:lastModifiedBy>Meg Crawford</cp:lastModifiedBy>
  <cp:revision>2</cp:revision>
  <dcterms:created xsi:type="dcterms:W3CDTF">2021-01-08T14:13:00Z</dcterms:created>
  <dcterms:modified xsi:type="dcterms:W3CDTF">2021-01-08T14:13:00Z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2021-01-08T14:17:19Z</vt:lpwstr>
  </property>
  <property fmtid="{D5CDD505-2E9C-101B-9397-08002B2CF9AE}" pid="4" name="MSIP_Label_3ecdfc32-7be5-4b17-9f97-00453388bdd7_Method">
    <vt:lpwstr>Privileged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d71b296b-8314-4a94-bbf8-00009f2466ee</vt:lpwstr>
  </property>
  <property fmtid="{D5CDD505-2E9C-101B-9397-08002B2CF9AE}" pid="8" name="MSIP_Label_3ecdfc32-7be5-4b17-9f97-00453388bdd7_ContentBits">
    <vt:lpwstr>0</vt:lpwstr>
  </property>
</Properties>
</file>