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88EEF" w14:textId="77777777" w:rsidR="00230AEE" w:rsidRPr="003D5369" w:rsidRDefault="00230AEE" w:rsidP="00B835E8">
      <w:pPr>
        <w:pStyle w:val="Heading1"/>
        <w:rPr>
          <w:rFonts w:ascii="Arial" w:hAnsi="Arial" w:cs="Arial"/>
          <w:b/>
          <w:bCs/>
          <w:color w:val="FF0000"/>
        </w:rPr>
      </w:pPr>
      <w:r w:rsidRPr="003D5369">
        <w:rPr>
          <w:rFonts w:ascii="Arial" w:hAnsi="Arial" w:cs="Arial"/>
          <w:b/>
          <w:bCs/>
        </w:rPr>
        <w:t xml:space="preserve">TABLETOP EXERCISE – Full Lockdown </w:t>
      </w:r>
      <w:r w:rsidRPr="003D5369">
        <w:rPr>
          <w:rFonts w:ascii="Arial" w:hAnsi="Arial" w:cs="Arial"/>
          <w:b/>
          <w:bCs/>
          <w:color w:val="FF0000"/>
        </w:rPr>
        <w:t>– FACILITATOR</w:t>
      </w:r>
    </w:p>
    <w:p w14:paraId="03F1AEF9" w14:textId="7CB71C57" w:rsidR="003D5369" w:rsidRPr="003D5369" w:rsidRDefault="003D5369" w:rsidP="003D5369">
      <w:pPr>
        <w:pStyle w:val="Heading2"/>
        <w:rPr>
          <w:rFonts w:ascii="Arial" w:hAnsi="Arial" w:cs="Arial"/>
          <w:b/>
          <w:bCs/>
          <w:color w:val="auto"/>
        </w:rPr>
      </w:pPr>
      <w:r w:rsidRPr="003D5369">
        <w:rPr>
          <w:rFonts w:ascii="Arial" w:hAnsi="Arial" w:cs="Arial"/>
          <w:b/>
          <w:bCs/>
          <w:color w:val="auto"/>
        </w:rPr>
        <w:t>Summary</w:t>
      </w:r>
    </w:p>
    <w:p w14:paraId="059C5557" w14:textId="410E3F5C" w:rsidR="00B835E8" w:rsidRPr="003D5369" w:rsidRDefault="00B835E8" w:rsidP="00B835E8">
      <w:pPr>
        <w:rPr>
          <w:rFonts w:ascii="Arial" w:hAnsi="Arial" w:cs="Arial"/>
        </w:rPr>
      </w:pPr>
      <w:r w:rsidRPr="003D5369">
        <w:rPr>
          <w:rFonts w:ascii="Arial" w:hAnsi="Arial" w:cs="Arial"/>
          <w:noProof/>
        </w:rPr>
        <mc:AlternateContent>
          <mc:Choice Requires="wps">
            <w:drawing>
              <wp:inline distT="0" distB="0" distL="0" distR="0" wp14:anchorId="481AFC5C" wp14:editId="6A1C2444">
                <wp:extent cx="5731510" cy="562"/>
                <wp:effectExtent l="0" t="0" r="0" b="0"/>
                <wp:docPr id="13523824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9B2EDCA"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67837AEE" w14:textId="77777777" w:rsidR="00230AEE" w:rsidRPr="003D5369" w:rsidRDefault="00230AEE" w:rsidP="00230AEE">
      <w:pPr>
        <w:rPr>
          <w:rFonts w:ascii="Arial" w:hAnsi="Arial" w:cs="Arial"/>
          <w:lang w:eastAsia="en-GB"/>
        </w:rPr>
      </w:pPr>
      <w:r w:rsidRPr="003D5369">
        <w:rPr>
          <w:rFonts w:ascii="Arial" w:hAnsi="Arial" w:cs="Arial"/>
        </w:rPr>
        <w:t>This tabletop exercise aims to test the response of staff when faced with an immediate threat to the site requiring a full lockdown. It is designed to help staff practise raising the alert, securing the premises, accounting for children, staff and visitors, communicating with emergency services, and maintaining a clear log of actions and decisions.</w:t>
      </w:r>
    </w:p>
    <w:p w14:paraId="3A0FF15A" w14:textId="77777777" w:rsidR="00230AEE" w:rsidRPr="003D5369" w:rsidRDefault="00230AEE" w:rsidP="00230AEE">
      <w:pPr>
        <w:rPr>
          <w:rFonts w:ascii="Arial" w:hAnsi="Arial" w:cs="Arial"/>
          <w:lang w:eastAsia="en-GB"/>
        </w:rPr>
      </w:pPr>
      <w:r w:rsidRPr="003D5369">
        <w:rPr>
          <w:rFonts w:ascii="Arial" w:hAnsi="Arial" w:cs="Arial"/>
        </w:rPr>
        <w:t>This exercise is designed to last approximately one hour.</w:t>
      </w:r>
    </w:p>
    <w:tbl>
      <w:tblPr>
        <w:tblStyle w:val="GridTable4-Accent1"/>
        <w:tblW w:w="0" w:type="auto"/>
        <w:tblInd w:w="0" w:type="dxa"/>
        <w:tblLook w:val="04A0" w:firstRow="1" w:lastRow="0" w:firstColumn="1" w:lastColumn="0" w:noHBand="0" w:noVBand="1"/>
      </w:tblPr>
      <w:tblGrid>
        <w:gridCol w:w="2405"/>
        <w:gridCol w:w="4391"/>
      </w:tblGrid>
      <w:tr w:rsidR="00230AEE" w:rsidRPr="003D5369" w14:paraId="3BFCAC4E" w14:textId="77777777" w:rsidTr="003D5369">
        <w:tc>
          <w:tcPr>
            <w:tcW w:w="0" w:type="auto"/>
            <w:tcBorders>
              <w:top w:val="outset" w:sz="6" w:space="0" w:color="auto"/>
              <w:left w:val="outset" w:sz="6" w:space="0" w:color="auto"/>
              <w:bottom w:val="outset" w:sz="6" w:space="0" w:color="auto"/>
              <w:right w:val="outset" w:sz="6" w:space="0" w:color="auto"/>
            </w:tcBorders>
            <w:shd w:val="clear" w:color="auto" w:fill="153D63" w:themeFill="text2" w:themeFillTint="E6"/>
            <w:vAlign w:val="center"/>
            <w:hideMark/>
          </w:tcPr>
          <w:p w14:paraId="10AACAF6" w14:textId="77777777" w:rsidR="00230AEE" w:rsidRPr="003D5369" w:rsidRDefault="00230AEE" w:rsidP="009F0AD3">
            <w:pPr>
              <w:spacing w:after="160"/>
              <w:rPr>
                <w:rFonts w:ascii="Arial" w:hAnsi="Arial" w:cs="Arial"/>
                <w:color w:val="FFFFFF" w:themeColor="background1"/>
                <w:sz w:val="22"/>
                <w:szCs w:val="22"/>
                <w:lang w:eastAsia="en-GB"/>
              </w:rPr>
            </w:pPr>
            <w:r w:rsidRPr="003D5369">
              <w:rPr>
                <w:rFonts w:ascii="Arial" w:hAnsi="Arial" w:cs="Arial"/>
                <w:b/>
                <w:bCs/>
                <w:color w:val="FFFFFF" w:themeColor="background1"/>
                <w:sz w:val="22"/>
                <w:szCs w:val="22"/>
              </w:rPr>
              <w:t>Approximate timings</w:t>
            </w:r>
          </w:p>
        </w:tc>
        <w:tc>
          <w:tcPr>
            <w:tcW w:w="4391" w:type="dxa"/>
            <w:tcBorders>
              <w:top w:val="outset" w:sz="6" w:space="0" w:color="auto"/>
              <w:left w:val="outset" w:sz="6" w:space="0" w:color="auto"/>
              <w:bottom w:val="outset" w:sz="6" w:space="0" w:color="auto"/>
              <w:right w:val="outset" w:sz="6" w:space="0" w:color="auto"/>
            </w:tcBorders>
            <w:shd w:val="clear" w:color="auto" w:fill="153D63" w:themeFill="text2" w:themeFillTint="E6"/>
            <w:vAlign w:val="center"/>
            <w:hideMark/>
          </w:tcPr>
          <w:p w14:paraId="0338FADD" w14:textId="77777777" w:rsidR="00230AEE" w:rsidRPr="003D5369" w:rsidRDefault="00230AEE" w:rsidP="009F0AD3">
            <w:pPr>
              <w:spacing w:after="160"/>
              <w:rPr>
                <w:rFonts w:ascii="Arial" w:hAnsi="Arial" w:cs="Arial"/>
                <w:color w:val="FFFFFF" w:themeColor="background1"/>
                <w:sz w:val="22"/>
                <w:szCs w:val="22"/>
              </w:rPr>
            </w:pPr>
            <w:r w:rsidRPr="003D5369">
              <w:rPr>
                <w:rFonts w:ascii="Arial" w:hAnsi="Arial" w:cs="Arial"/>
                <w:b/>
                <w:bCs/>
                <w:color w:val="FFFFFF" w:themeColor="background1"/>
                <w:sz w:val="22"/>
                <w:szCs w:val="22"/>
              </w:rPr>
              <w:t>Activity</w:t>
            </w:r>
          </w:p>
        </w:tc>
      </w:tr>
      <w:tr w:rsidR="00230AEE" w:rsidRPr="003D5369" w14:paraId="7B33F5D1"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676AF2C5"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0CF05685"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Introduction to exercise</w:t>
            </w:r>
          </w:p>
        </w:tc>
      </w:tr>
      <w:tr w:rsidR="00230AEE" w:rsidRPr="003D5369" w14:paraId="06FC4E2F"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136A5A66"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721ABE1D"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Inject 1</w:t>
            </w:r>
          </w:p>
        </w:tc>
      </w:tr>
      <w:tr w:rsidR="00230AEE" w:rsidRPr="003D5369" w14:paraId="18915444"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18500711"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15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512BCE2C"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Group discussion</w:t>
            </w:r>
          </w:p>
        </w:tc>
      </w:tr>
      <w:tr w:rsidR="00230AEE" w:rsidRPr="003D5369" w14:paraId="0B857C62"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1A5A65DC"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19026265"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Inject 2</w:t>
            </w:r>
          </w:p>
        </w:tc>
      </w:tr>
      <w:tr w:rsidR="00230AEE" w:rsidRPr="003D5369" w14:paraId="6072157D"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1B017E37"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15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2353C9D1"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Group discussion</w:t>
            </w:r>
          </w:p>
        </w:tc>
      </w:tr>
      <w:tr w:rsidR="00230AEE" w:rsidRPr="003D5369" w14:paraId="1F8B45A0" w14:textId="77777777" w:rsidTr="003D5369">
        <w:tc>
          <w:tcPr>
            <w:tcW w:w="0" w:type="auto"/>
            <w:tcBorders>
              <w:top w:val="outset" w:sz="6" w:space="0" w:color="auto"/>
              <w:left w:val="outset" w:sz="6" w:space="0" w:color="auto"/>
              <w:bottom w:val="outset" w:sz="6" w:space="0" w:color="auto"/>
              <w:right w:val="outset" w:sz="6" w:space="0" w:color="auto"/>
            </w:tcBorders>
            <w:vAlign w:val="center"/>
            <w:hideMark/>
          </w:tcPr>
          <w:p w14:paraId="13AF4FF4"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15 minutes</w:t>
            </w:r>
          </w:p>
        </w:tc>
        <w:tc>
          <w:tcPr>
            <w:tcW w:w="4391" w:type="dxa"/>
            <w:tcBorders>
              <w:top w:val="outset" w:sz="6" w:space="0" w:color="auto"/>
              <w:left w:val="outset" w:sz="6" w:space="0" w:color="auto"/>
              <w:bottom w:val="outset" w:sz="6" w:space="0" w:color="auto"/>
              <w:right w:val="outset" w:sz="6" w:space="0" w:color="auto"/>
            </w:tcBorders>
            <w:vAlign w:val="center"/>
            <w:hideMark/>
          </w:tcPr>
          <w:p w14:paraId="479AFA90" w14:textId="77777777" w:rsidR="00230AEE" w:rsidRPr="003D5369" w:rsidRDefault="00230AEE" w:rsidP="009F0AD3">
            <w:pPr>
              <w:spacing w:after="160"/>
              <w:rPr>
                <w:rFonts w:ascii="Arial" w:hAnsi="Arial" w:cs="Arial"/>
                <w:sz w:val="22"/>
                <w:szCs w:val="22"/>
              </w:rPr>
            </w:pPr>
            <w:r w:rsidRPr="003D5369">
              <w:rPr>
                <w:rFonts w:ascii="Arial" w:hAnsi="Arial" w:cs="Arial"/>
                <w:sz w:val="22"/>
                <w:szCs w:val="22"/>
              </w:rPr>
              <w:t>Debrief</w:t>
            </w:r>
          </w:p>
        </w:tc>
      </w:tr>
    </w:tbl>
    <w:p w14:paraId="2F67B21A" w14:textId="77777777" w:rsidR="003D5369" w:rsidRDefault="003D5369" w:rsidP="00230AEE">
      <w:pPr>
        <w:rPr>
          <w:rFonts w:ascii="Arial" w:hAnsi="Arial" w:cs="Arial"/>
          <w:lang w:eastAsia="en-GB"/>
        </w:rPr>
        <w:sectPr w:rsidR="003D5369" w:rsidSect="00230AEE">
          <w:footerReference w:type="even" r:id="rId10"/>
          <w:footerReference w:type="default" r:id="rId11"/>
          <w:footerReference w:type="first" r:id="rId12"/>
          <w:pgSz w:w="11906" w:h="16838"/>
          <w:pgMar w:top="1440" w:right="1440" w:bottom="1440" w:left="1440" w:header="708" w:footer="708" w:gutter="0"/>
          <w:cols w:space="708"/>
          <w:docGrid w:linePitch="360"/>
        </w:sectPr>
      </w:pPr>
    </w:p>
    <w:p w14:paraId="7AB3E883" w14:textId="77777777" w:rsidR="00230AEE" w:rsidRDefault="00230AEE" w:rsidP="003D5369">
      <w:pPr>
        <w:pStyle w:val="Heading2"/>
        <w:rPr>
          <w:b/>
          <w:bCs/>
          <w:color w:val="auto"/>
        </w:rPr>
      </w:pPr>
      <w:r w:rsidRPr="003D5369">
        <w:rPr>
          <w:b/>
          <w:bCs/>
          <w:color w:val="auto"/>
        </w:rPr>
        <w:lastRenderedPageBreak/>
        <w:t>Inject 1</w:t>
      </w:r>
    </w:p>
    <w:p w14:paraId="28D8F824" w14:textId="7B903526" w:rsidR="003D5369" w:rsidRPr="003D5369" w:rsidRDefault="003D5369" w:rsidP="003D5369">
      <w:r w:rsidRPr="003D5369">
        <w:rPr>
          <w:rFonts w:ascii="Arial" w:hAnsi="Arial" w:cs="Arial"/>
          <w:noProof/>
        </w:rPr>
        <mc:AlternateContent>
          <mc:Choice Requires="wps">
            <w:drawing>
              <wp:inline distT="0" distB="0" distL="0" distR="0" wp14:anchorId="6653FC39" wp14:editId="3B8EC2EB">
                <wp:extent cx="5731510" cy="0"/>
                <wp:effectExtent l="0" t="0" r="0" b="0"/>
                <wp:docPr id="139195439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689D7EA"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" strokecolor="silver" strokeweight="2pt">
                <w10:anchorlock/>
              </v:line>
            </w:pict>
          </mc:Fallback>
        </mc:AlternateContent>
      </w:r>
    </w:p>
    <w:p w14:paraId="62EBD329" w14:textId="77777777" w:rsidR="00230AEE" w:rsidRPr="003D5369" w:rsidRDefault="00230AEE" w:rsidP="00230AEE">
      <w:pPr>
        <w:rPr>
          <w:rFonts w:ascii="Arial" w:hAnsi="Arial" w:cs="Arial"/>
          <w:lang w:eastAsia="en-GB"/>
        </w:rPr>
      </w:pPr>
      <w:r w:rsidRPr="003D5369">
        <w:rPr>
          <w:rFonts w:ascii="Arial" w:hAnsi="Arial" w:cs="Arial"/>
          <w:b/>
          <w:bCs/>
        </w:rPr>
        <w:t>Scenario time</w:t>
      </w:r>
      <w:r w:rsidRPr="003D5369">
        <w:rPr>
          <w:rFonts w:ascii="Arial" w:hAnsi="Arial" w:cs="Arial"/>
        </w:rPr>
        <w:br/>
        <w:t>Tuesday, 10:20am.</w:t>
      </w:r>
    </w:p>
    <w:p w14:paraId="0C10C98E" w14:textId="77777777" w:rsidR="00230AEE" w:rsidRPr="003D5369" w:rsidRDefault="00230AEE" w:rsidP="00230AEE">
      <w:pPr>
        <w:rPr>
          <w:rFonts w:ascii="Arial" w:hAnsi="Arial" w:cs="Arial"/>
          <w:lang w:eastAsia="en-GB"/>
        </w:rPr>
      </w:pPr>
      <w:r w:rsidRPr="003D5369">
        <w:rPr>
          <w:rFonts w:ascii="Arial" w:hAnsi="Arial" w:cs="Arial"/>
          <w:b/>
          <w:bCs/>
        </w:rPr>
        <w:t>News bulletin</w:t>
      </w:r>
      <w:r w:rsidRPr="003D5369">
        <w:rPr>
          <w:rFonts w:ascii="Arial" w:hAnsi="Arial" w:cs="Arial"/>
        </w:rPr>
        <w:br/>
      </w:r>
      <w:r w:rsidRPr="003D5369">
        <w:rPr>
          <w:rFonts w:ascii="Arial" w:hAnsi="Arial" w:cs="Arial"/>
          <w:i/>
          <w:iCs/>
        </w:rPr>
        <w:t>“Police are responding to reports of an ongoing incident close to a local education setting. Members of the public are being advised to avoid the area and follow instructions from emergency services. Roads nearby may be temporarily restricted while officers assess the situation.”</w:t>
      </w:r>
    </w:p>
    <w:p w14:paraId="7B10F126" w14:textId="77777777" w:rsidR="00230AEE" w:rsidRPr="003D5369" w:rsidRDefault="00230AEE" w:rsidP="00230AEE">
      <w:pPr>
        <w:rPr>
          <w:rFonts w:ascii="Arial" w:hAnsi="Arial" w:cs="Arial"/>
          <w:lang w:eastAsia="en-GB"/>
        </w:rPr>
      </w:pPr>
      <w:r w:rsidRPr="003D5369">
        <w:rPr>
          <w:rFonts w:ascii="Arial" w:hAnsi="Arial" w:cs="Arial"/>
          <w:b/>
          <w:bCs/>
        </w:rPr>
        <w:t>Information</w:t>
      </w:r>
      <w:r w:rsidRPr="003D5369">
        <w:rPr>
          <w:rFonts w:ascii="Arial" w:hAnsi="Arial" w:cs="Arial"/>
        </w:rPr>
        <w:br/>
        <w:t>The school office receives a call from a member of staff who is outside the premises and has seen police activity near the main entrance. At the same time, several parents begin contacting the education setting after seeing social media posts about a possible threat in the area. The headteacher is considering whether to initiate a full lockdown.</w:t>
      </w:r>
    </w:p>
    <w:tbl>
      <w:tblPr>
        <w:tblStyle w:val="GridTable1Light-Accent1"/>
        <w:tblW w:w="0" w:type="auto"/>
        <w:tblInd w:w="0" w:type="dxa"/>
        <w:tblLook w:val="04A0" w:firstRow="1" w:lastRow="0" w:firstColumn="1" w:lastColumn="0" w:noHBand="0" w:noVBand="1"/>
      </w:tblPr>
      <w:tblGrid>
        <w:gridCol w:w="9010"/>
      </w:tblGrid>
      <w:tr w:rsidR="00230AEE" w:rsidRPr="00A549FC" w14:paraId="2C376CE0" w14:textId="77777777" w:rsidTr="009F0AD3">
        <w:tc>
          <w:tcPr>
            <w:tcW w:w="0" w:type="auto"/>
            <w:tcBorders>
              <w:top w:val="outset" w:sz="6" w:space="0" w:color="auto"/>
              <w:left w:val="outset" w:sz="6" w:space="0" w:color="auto"/>
              <w:bottom w:val="outset" w:sz="6" w:space="0" w:color="auto"/>
              <w:right w:val="outset" w:sz="6" w:space="0" w:color="auto"/>
            </w:tcBorders>
            <w:vAlign w:val="center"/>
            <w:hideMark/>
          </w:tcPr>
          <w:p w14:paraId="54003138" w14:textId="77777777" w:rsidR="00230AEE" w:rsidRPr="00A549FC" w:rsidRDefault="00230AEE" w:rsidP="00FC179F">
            <w:pPr>
              <w:pStyle w:val="ListParagraph"/>
              <w:numPr>
                <w:ilvl w:val="0"/>
                <w:numId w:val="3"/>
              </w:numPr>
              <w:spacing w:after="160" w:line="259" w:lineRule="auto"/>
              <w:rPr>
                <w:rFonts w:ascii="Arial" w:hAnsi="Arial" w:cs="Arial"/>
                <w:sz w:val="22"/>
                <w:szCs w:val="22"/>
                <w:lang w:eastAsia="en-GB"/>
              </w:rPr>
            </w:pPr>
            <w:r w:rsidRPr="00A549FC">
              <w:rPr>
                <w:rFonts w:ascii="Arial" w:hAnsi="Arial" w:cs="Arial"/>
                <w:sz w:val="22"/>
                <w:szCs w:val="22"/>
              </w:rPr>
              <w:t>Who has authority to initiate a full lockdown and how is that decision communicated?</w:t>
            </w:r>
            <w:r w:rsidRPr="00A549FC">
              <w:rPr>
                <w:rFonts w:ascii="Arial" w:hAnsi="Arial" w:cs="Arial"/>
                <w:sz w:val="22"/>
                <w:szCs w:val="22"/>
              </w:rPr>
              <w:br/>
            </w:r>
            <w:r w:rsidRPr="00A549FC">
              <w:rPr>
                <w:rFonts w:ascii="Arial" w:hAnsi="Arial" w:cs="Arial"/>
                <w:color w:val="FF0000"/>
                <w:sz w:val="22"/>
                <w:szCs w:val="22"/>
              </w:rPr>
              <w:t>Headteacher or nominated deputy should initiate the full lockdown in line with the Emergency Plan. Staff should understand the agreed escalation process and know who can authorise the lockdown if the headteacher is unavailable.</w:t>
            </w:r>
          </w:p>
          <w:p w14:paraId="266D1945"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t>Should 999 be called at this stage, and what information should be provided using the ETHANE mnemonic?</w:t>
            </w:r>
            <w:r w:rsidRPr="00A549FC">
              <w:rPr>
                <w:rFonts w:ascii="Arial" w:hAnsi="Arial" w:cs="Arial"/>
                <w:sz w:val="22"/>
                <w:szCs w:val="22"/>
              </w:rPr>
              <w:br/>
            </w:r>
            <w:r w:rsidRPr="00A549FC">
              <w:rPr>
                <w:rFonts w:ascii="Arial" w:hAnsi="Arial" w:cs="Arial"/>
                <w:color w:val="FF0000"/>
                <w:sz w:val="22"/>
                <w:szCs w:val="22"/>
              </w:rPr>
              <w:t>Call 999 where there is an immediate threat, suspected danger to life, or uncertainty about risk to the site. Use ETHANE to provide: Exact location, Type of incident, Hazards, Access routes, Number of people involved, and Emergency services required.</w:t>
            </w:r>
          </w:p>
          <w:p w14:paraId="426F436F"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t>How will the full lockdown alert or agreed code word be communicated to all staff, including duty staff at break times?</w:t>
            </w:r>
            <w:r w:rsidRPr="00A549FC">
              <w:rPr>
                <w:rFonts w:ascii="Arial" w:hAnsi="Arial" w:cs="Arial"/>
                <w:sz w:val="22"/>
                <w:szCs w:val="22"/>
              </w:rPr>
              <w:br/>
            </w:r>
            <w:r w:rsidRPr="00A549FC">
              <w:rPr>
                <w:rFonts w:ascii="Arial" w:hAnsi="Arial" w:cs="Arial"/>
                <w:color w:val="FF0000"/>
                <w:sz w:val="22"/>
                <w:szCs w:val="22"/>
              </w:rPr>
              <w:t xml:space="preserve">Check the alerting method in the Emergency Plan. Consider internal phones, radios, </w:t>
            </w:r>
            <w:proofErr w:type="spellStart"/>
            <w:r w:rsidRPr="00A549FC">
              <w:rPr>
                <w:rFonts w:ascii="Arial" w:hAnsi="Arial" w:cs="Arial"/>
                <w:color w:val="FF0000"/>
                <w:sz w:val="22"/>
                <w:szCs w:val="22"/>
              </w:rPr>
              <w:t>tannoy</w:t>
            </w:r>
            <w:proofErr w:type="spellEnd"/>
            <w:r w:rsidRPr="00A549FC">
              <w:rPr>
                <w:rFonts w:ascii="Arial" w:hAnsi="Arial" w:cs="Arial"/>
                <w:color w:val="FF0000"/>
                <w:sz w:val="22"/>
                <w:szCs w:val="22"/>
              </w:rPr>
              <w:t>, pre-agreed code word, runners only if safe, and arrangements for staff supervising outdoor areas or break times.</w:t>
            </w:r>
          </w:p>
          <w:p w14:paraId="417ACB39"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t xml:space="preserve">Where should children, staff, volunteers and </w:t>
            </w:r>
            <w:proofErr w:type="gramStart"/>
            <w:r w:rsidRPr="00A549FC">
              <w:rPr>
                <w:rFonts w:ascii="Arial" w:hAnsi="Arial" w:cs="Arial"/>
                <w:sz w:val="22"/>
                <w:szCs w:val="22"/>
              </w:rPr>
              <w:t>visitors</w:t>
            </w:r>
            <w:proofErr w:type="gramEnd"/>
            <w:r w:rsidRPr="00A549FC">
              <w:rPr>
                <w:rFonts w:ascii="Arial" w:hAnsi="Arial" w:cs="Arial"/>
                <w:sz w:val="22"/>
                <w:szCs w:val="22"/>
              </w:rPr>
              <w:t xml:space="preserve"> rendezvous within the premises?</w:t>
            </w:r>
            <w:r w:rsidRPr="00A549FC">
              <w:rPr>
                <w:rFonts w:ascii="Arial" w:hAnsi="Arial" w:cs="Arial"/>
                <w:sz w:val="22"/>
                <w:szCs w:val="22"/>
              </w:rPr>
              <w:br/>
            </w:r>
            <w:r w:rsidRPr="00A549FC">
              <w:rPr>
                <w:rFonts w:ascii="Arial" w:hAnsi="Arial" w:cs="Arial"/>
                <w:color w:val="FF0000"/>
                <w:sz w:val="22"/>
                <w:szCs w:val="22"/>
              </w:rPr>
              <w:t>Refer to the pre-agreed lockdown areas. These should be known by all staff and able to accommodate the expected number of children, staff, volunteers and visitors. Avoid areas visible from outside where possible.</w:t>
            </w:r>
          </w:p>
          <w:p w14:paraId="1ED311A4"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t>Who is responsible for locking external doors and windows, drawing blinds where applicable, and ensuring people remain out of public sight?</w:t>
            </w:r>
            <w:r w:rsidRPr="00A549FC">
              <w:rPr>
                <w:rFonts w:ascii="Arial" w:hAnsi="Arial" w:cs="Arial"/>
                <w:sz w:val="22"/>
                <w:szCs w:val="22"/>
              </w:rPr>
              <w:br/>
            </w:r>
            <w:r w:rsidRPr="00A549FC">
              <w:rPr>
                <w:rFonts w:ascii="Arial" w:hAnsi="Arial" w:cs="Arial"/>
                <w:color w:val="FF0000"/>
                <w:sz w:val="22"/>
                <w:szCs w:val="22"/>
              </w:rPr>
              <w:t>Nominated staff who are not directly supervising children may be allocated this task if it is safe to do so. Staff should not place themselves at additional risk. Children should be moved away from windows, glazed doors and public view.</w:t>
            </w:r>
          </w:p>
          <w:p w14:paraId="22588271"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t>How will attendance reports be collected from each area, including staff, children and visitors?</w:t>
            </w:r>
            <w:r w:rsidRPr="00A549FC">
              <w:rPr>
                <w:rFonts w:ascii="Arial" w:hAnsi="Arial" w:cs="Arial"/>
                <w:sz w:val="22"/>
                <w:szCs w:val="22"/>
              </w:rPr>
              <w:br/>
            </w:r>
            <w:r w:rsidRPr="00A549FC">
              <w:rPr>
                <w:rFonts w:ascii="Arial" w:hAnsi="Arial" w:cs="Arial"/>
                <w:color w:val="FF0000"/>
                <w:sz w:val="22"/>
                <w:szCs w:val="22"/>
              </w:rPr>
              <w:t>The office or agreed coordination point should contact each area in turn for an attendance report. Include pupils, staff, volunteers and visitors. Any missing persons or additional persons should be escalated to the Emergency Management Team and emergency services.</w:t>
            </w:r>
          </w:p>
          <w:p w14:paraId="3890F5EE" w14:textId="77777777" w:rsidR="00230AEE" w:rsidRPr="00A549FC" w:rsidRDefault="00230AEE" w:rsidP="00FC179F">
            <w:pPr>
              <w:pStyle w:val="ListParagraph"/>
              <w:numPr>
                <w:ilvl w:val="0"/>
                <w:numId w:val="3"/>
              </w:numPr>
              <w:spacing w:after="160" w:line="259" w:lineRule="auto"/>
              <w:rPr>
                <w:rFonts w:ascii="Arial" w:hAnsi="Arial" w:cs="Arial"/>
                <w:sz w:val="22"/>
                <w:szCs w:val="22"/>
              </w:rPr>
            </w:pPr>
            <w:r w:rsidRPr="00A549FC">
              <w:rPr>
                <w:rFonts w:ascii="Arial" w:hAnsi="Arial" w:cs="Arial"/>
                <w:sz w:val="22"/>
                <w:szCs w:val="22"/>
              </w:rPr>
              <w:lastRenderedPageBreak/>
              <w:t>Are any other immediate actions required?</w:t>
            </w:r>
            <w:r w:rsidRPr="00A549FC">
              <w:rPr>
                <w:rFonts w:ascii="Arial" w:hAnsi="Arial" w:cs="Arial"/>
                <w:sz w:val="22"/>
                <w:szCs w:val="22"/>
              </w:rPr>
              <w:br/>
            </w:r>
            <w:r w:rsidRPr="00A549FC">
              <w:rPr>
                <w:rFonts w:ascii="Arial" w:hAnsi="Arial" w:cs="Arial"/>
                <w:color w:val="FF0000"/>
                <w:sz w:val="22"/>
                <w:szCs w:val="22"/>
              </w:rPr>
              <w:t>Keep a log of all actions and decisions. Establish Emergency Management Team arrangements, maintain contact with emergency services, restrict external communications until messages are approved, and refer to the Full Lockdown action card in the Emergency Plan.</w:t>
            </w:r>
          </w:p>
        </w:tc>
      </w:tr>
    </w:tbl>
    <w:p w14:paraId="655896CE" w14:textId="77777777" w:rsidR="00230AEE" w:rsidRPr="003D5369" w:rsidRDefault="00230AEE" w:rsidP="00230AEE">
      <w:pPr>
        <w:rPr>
          <w:rFonts w:ascii="Arial" w:hAnsi="Arial" w:cs="Arial"/>
          <w:lang w:eastAsia="en-GB"/>
        </w:rPr>
      </w:pPr>
    </w:p>
    <w:p w14:paraId="05896E8C" w14:textId="77777777" w:rsidR="00367099" w:rsidRDefault="00367099" w:rsidP="00230AEE">
      <w:pPr>
        <w:pStyle w:val="Heading3"/>
        <w:rPr>
          <w:rFonts w:ascii="Arial" w:hAnsi="Arial" w:cs="Arial"/>
        </w:rPr>
        <w:sectPr w:rsidR="00367099" w:rsidSect="00230AEE">
          <w:pgSz w:w="11906" w:h="16838"/>
          <w:pgMar w:top="1440" w:right="1440" w:bottom="1440" w:left="1440" w:header="708" w:footer="708" w:gutter="0"/>
          <w:cols w:space="708"/>
          <w:docGrid w:linePitch="360"/>
        </w:sectPr>
      </w:pPr>
    </w:p>
    <w:p w14:paraId="129E36FA" w14:textId="77777777" w:rsidR="00230AEE" w:rsidRDefault="00230AEE" w:rsidP="00367099">
      <w:pPr>
        <w:pStyle w:val="Heading2"/>
        <w:rPr>
          <w:b/>
          <w:bCs/>
          <w:color w:val="auto"/>
        </w:rPr>
      </w:pPr>
      <w:r w:rsidRPr="00367099">
        <w:rPr>
          <w:b/>
          <w:bCs/>
          <w:color w:val="auto"/>
        </w:rPr>
        <w:lastRenderedPageBreak/>
        <w:t>Inject 2</w:t>
      </w:r>
    </w:p>
    <w:p w14:paraId="17125CA1" w14:textId="36783CBE" w:rsidR="00367099" w:rsidRPr="00367099" w:rsidRDefault="00367099" w:rsidP="00367099">
      <w:r w:rsidRPr="003D5369">
        <w:rPr>
          <w:rFonts w:ascii="Arial" w:hAnsi="Arial" w:cs="Arial"/>
          <w:noProof/>
        </w:rPr>
        <mc:AlternateContent>
          <mc:Choice Requires="wps">
            <w:drawing>
              <wp:inline distT="0" distB="0" distL="0" distR="0" wp14:anchorId="3DBF1DF7" wp14:editId="6C8C6CAF">
                <wp:extent cx="5731510" cy="0"/>
                <wp:effectExtent l="0" t="0" r="0" b="0"/>
                <wp:docPr id="58110421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7C8063A"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" strokecolor="silver" strokeweight="2pt">
                <w10:anchorlock/>
              </v:line>
            </w:pict>
          </mc:Fallback>
        </mc:AlternateContent>
      </w:r>
    </w:p>
    <w:p w14:paraId="5AAFDC00" w14:textId="77777777" w:rsidR="00230AEE" w:rsidRPr="003D5369" w:rsidRDefault="00230AEE" w:rsidP="00230AEE">
      <w:pPr>
        <w:rPr>
          <w:rFonts w:ascii="Arial" w:hAnsi="Arial" w:cs="Arial"/>
          <w:lang w:eastAsia="en-GB"/>
        </w:rPr>
      </w:pPr>
      <w:r w:rsidRPr="003D5369">
        <w:rPr>
          <w:rFonts w:ascii="Arial" w:hAnsi="Arial" w:cs="Arial"/>
          <w:b/>
          <w:bCs/>
        </w:rPr>
        <w:t>Scenario time</w:t>
      </w:r>
      <w:r w:rsidRPr="003D5369">
        <w:rPr>
          <w:rFonts w:ascii="Arial" w:hAnsi="Arial" w:cs="Arial"/>
        </w:rPr>
        <w:br/>
        <w:t>Tuesday, 10:45am.</w:t>
      </w:r>
    </w:p>
    <w:p w14:paraId="2797DB45" w14:textId="77777777" w:rsidR="00230AEE" w:rsidRPr="003D5369" w:rsidRDefault="00230AEE" w:rsidP="00230AEE">
      <w:pPr>
        <w:rPr>
          <w:rFonts w:ascii="Arial" w:hAnsi="Arial" w:cs="Arial"/>
          <w:lang w:eastAsia="en-GB"/>
        </w:rPr>
      </w:pPr>
      <w:r w:rsidRPr="003D5369">
        <w:rPr>
          <w:rFonts w:ascii="Arial" w:hAnsi="Arial" w:cs="Arial"/>
          <w:b/>
          <w:bCs/>
        </w:rPr>
        <w:t>News bulletin</w:t>
      </w:r>
      <w:r w:rsidRPr="003D5369">
        <w:rPr>
          <w:rFonts w:ascii="Arial" w:hAnsi="Arial" w:cs="Arial"/>
        </w:rPr>
        <w:br/>
      </w:r>
      <w:r w:rsidRPr="00367099">
        <w:rPr>
          <w:rFonts w:ascii="Arial" w:hAnsi="Arial" w:cs="Arial"/>
          <w:i/>
          <w:iCs/>
        </w:rPr>
        <w:t>“Emergency services remain at the scene of an incident near a local education setting. Police have asked people not to travel to the area while the situation is being managed. Parents and carers are being advised to wait for official information from the school and emergency services.”</w:t>
      </w:r>
    </w:p>
    <w:p w14:paraId="07C3B5CB" w14:textId="77777777" w:rsidR="00230AEE" w:rsidRPr="003D5369" w:rsidRDefault="00230AEE" w:rsidP="00230AEE">
      <w:pPr>
        <w:rPr>
          <w:rFonts w:ascii="Arial" w:hAnsi="Arial" w:cs="Arial"/>
          <w:lang w:eastAsia="en-GB"/>
        </w:rPr>
      </w:pPr>
      <w:r w:rsidRPr="003D5369">
        <w:rPr>
          <w:rFonts w:ascii="Arial" w:hAnsi="Arial" w:cs="Arial"/>
          <w:b/>
          <w:bCs/>
        </w:rPr>
        <w:t>Information</w:t>
      </w:r>
      <w:r w:rsidRPr="003D5369">
        <w:rPr>
          <w:rFonts w:ascii="Arial" w:hAnsi="Arial" w:cs="Arial"/>
        </w:rPr>
        <w:br/>
        <w:t>The full lockdown has been initiated. Staff and children are inside the building, windows have been secured, blinds have been drawn where possible, and groups have been asked to remain quiet and out of sight. The office is contacting each area in turn for attendance reports. Parents are gathering at the site boundary and calling the school for updates. Emergency services have asked the Emergency Management Team to maintain lockdown until advised otherwise.</w:t>
      </w:r>
    </w:p>
    <w:tbl>
      <w:tblPr>
        <w:tblStyle w:val="GridTable1Light-Accent1"/>
        <w:tblW w:w="0" w:type="auto"/>
        <w:tblInd w:w="0" w:type="dxa"/>
        <w:tblLook w:val="04A0" w:firstRow="1" w:lastRow="0" w:firstColumn="1" w:lastColumn="0" w:noHBand="0" w:noVBand="1"/>
      </w:tblPr>
      <w:tblGrid>
        <w:gridCol w:w="9010"/>
      </w:tblGrid>
      <w:tr w:rsidR="00230AEE" w:rsidRPr="00A549FC" w14:paraId="07BFBB5F" w14:textId="77777777" w:rsidTr="009F0AD3">
        <w:tc>
          <w:tcPr>
            <w:tcW w:w="0" w:type="auto"/>
            <w:tcBorders>
              <w:top w:val="outset" w:sz="6" w:space="0" w:color="auto"/>
              <w:left w:val="outset" w:sz="6" w:space="0" w:color="auto"/>
              <w:bottom w:val="outset" w:sz="6" w:space="0" w:color="auto"/>
              <w:right w:val="outset" w:sz="6" w:space="0" w:color="auto"/>
            </w:tcBorders>
            <w:vAlign w:val="center"/>
            <w:hideMark/>
          </w:tcPr>
          <w:p w14:paraId="7A21EA69" w14:textId="77777777" w:rsidR="00230AEE" w:rsidRPr="00A549FC" w:rsidRDefault="00230AEE" w:rsidP="00FC179F">
            <w:pPr>
              <w:pStyle w:val="ListParagraph"/>
              <w:numPr>
                <w:ilvl w:val="0"/>
                <w:numId w:val="4"/>
              </w:numPr>
              <w:spacing w:after="160" w:line="259" w:lineRule="auto"/>
              <w:rPr>
                <w:rFonts w:ascii="Arial" w:hAnsi="Arial" w:cs="Arial"/>
                <w:sz w:val="22"/>
                <w:szCs w:val="22"/>
                <w:lang w:eastAsia="en-GB"/>
              </w:rPr>
            </w:pPr>
            <w:r w:rsidRPr="00A549FC">
              <w:rPr>
                <w:rFonts w:ascii="Arial" w:hAnsi="Arial" w:cs="Arial"/>
                <w:sz w:val="22"/>
                <w:szCs w:val="22"/>
              </w:rPr>
              <w:t>How will the Emergency Management Team meet and maintain contact with emergency services during the lockdown?</w:t>
            </w:r>
            <w:r w:rsidRPr="00A549FC">
              <w:rPr>
                <w:rFonts w:ascii="Arial" w:hAnsi="Arial" w:cs="Arial"/>
                <w:sz w:val="22"/>
                <w:szCs w:val="22"/>
              </w:rPr>
              <w:br/>
            </w:r>
            <w:r w:rsidRPr="00A549FC">
              <w:rPr>
                <w:rFonts w:ascii="Arial" w:hAnsi="Arial" w:cs="Arial"/>
                <w:color w:val="FF0000"/>
                <w:sz w:val="22"/>
                <w:szCs w:val="22"/>
              </w:rPr>
              <w:t>The Emergency Management Team should meet only where safe and practical. Consider remote or internal communication methods, maintain a single point of contact with emergency services, and follow advice from police or other responders.</w:t>
            </w:r>
          </w:p>
          <w:p w14:paraId="022AAACB"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How will staff be kept updated without creating additional risk or confusion?</w:t>
            </w:r>
            <w:r w:rsidRPr="00A549FC">
              <w:rPr>
                <w:rFonts w:ascii="Arial" w:hAnsi="Arial" w:cs="Arial"/>
                <w:sz w:val="22"/>
                <w:szCs w:val="22"/>
              </w:rPr>
              <w:br/>
            </w:r>
            <w:r w:rsidRPr="00A549FC">
              <w:rPr>
                <w:rFonts w:ascii="Arial" w:hAnsi="Arial" w:cs="Arial"/>
                <w:color w:val="FF0000"/>
                <w:sz w:val="22"/>
                <w:szCs w:val="22"/>
              </w:rPr>
              <w:t>Use agreed internal communication channels. Messages should be clear, short and consistent. Avoid unnecessary movement around the site and ensure staff know to remain in lockdown until authorised to stand down.</w:t>
            </w:r>
          </w:p>
          <w:p w14:paraId="39E6EFE9"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What information should be shared with parents and carers, and who is responsible for approving messages?</w:t>
            </w:r>
            <w:r w:rsidRPr="00A549FC">
              <w:rPr>
                <w:rFonts w:ascii="Arial" w:hAnsi="Arial" w:cs="Arial"/>
                <w:sz w:val="22"/>
                <w:szCs w:val="22"/>
              </w:rPr>
              <w:br/>
            </w:r>
            <w:r w:rsidRPr="00A549FC">
              <w:rPr>
                <w:rFonts w:ascii="Arial" w:hAnsi="Arial" w:cs="Arial"/>
                <w:color w:val="FF0000"/>
                <w:sz w:val="22"/>
                <w:szCs w:val="22"/>
              </w:rPr>
              <w:t>Messages should be approved by the headteacher, nominated deputy or Emergency Management Team lead. Communications should reassure parents and carers that the setting is following lockdown procedures and emergency services advice. Avoid sharing unconfirmed details.</w:t>
            </w:r>
          </w:p>
          <w:p w14:paraId="6B8E8008"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How will the education setting manage parents or visitors arriving at the site while lockdown remains in place?</w:t>
            </w:r>
            <w:r w:rsidRPr="00A549FC">
              <w:rPr>
                <w:rFonts w:ascii="Arial" w:hAnsi="Arial" w:cs="Arial"/>
                <w:sz w:val="22"/>
                <w:szCs w:val="22"/>
              </w:rPr>
              <w:br/>
            </w:r>
            <w:r w:rsidRPr="00A549FC">
              <w:rPr>
                <w:rFonts w:ascii="Arial" w:hAnsi="Arial" w:cs="Arial"/>
                <w:color w:val="FF0000"/>
                <w:sz w:val="22"/>
                <w:szCs w:val="22"/>
              </w:rPr>
              <w:t>Parents and visitors should not be allowed into the site during lockdown. Refer to emergency services advice and use approved communication channels to advise parents not to attend, or to remain away from the site until instructed.</w:t>
            </w:r>
          </w:p>
          <w:p w14:paraId="54D2A133"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What welfare and safeguarding measures are needed for children, staff, volunteers and visitors during a prolonged lockdown?</w:t>
            </w:r>
            <w:r w:rsidRPr="00A549FC">
              <w:rPr>
                <w:rFonts w:ascii="Arial" w:hAnsi="Arial" w:cs="Arial"/>
                <w:sz w:val="22"/>
                <w:szCs w:val="22"/>
              </w:rPr>
              <w:br/>
            </w:r>
            <w:r w:rsidRPr="00A549FC">
              <w:rPr>
                <w:rFonts w:ascii="Arial" w:hAnsi="Arial" w:cs="Arial"/>
                <w:color w:val="FF0000"/>
                <w:sz w:val="22"/>
                <w:szCs w:val="22"/>
              </w:rPr>
              <w:t>Consider access to toilets, medication, first aid, children with additional needs, distress, quiet reassurance, staff welfare and safeguarding oversight. Maintain supervision and ensure any concerns are recorded and escalated.</w:t>
            </w:r>
          </w:p>
          <w:p w14:paraId="2F7F09C1"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How will all actions and decisions be logged throughout the incident?</w:t>
            </w:r>
            <w:r w:rsidRPr="00A549FC">
              <w:rPr>
                <w:rFonts w:ascii="Arial" w:hAnsi="Arial" w:cs="Arial"/>
                <w:sz w:val="22"/>
                <w:szCs w:val="22"/>
              </w:rPr>
              <w:br/>
            </w:r>
            <w:r w:rsidRPr="00A549FC">
              <w:rPr>
                <w:rFonts w:ascii="Arial" w:hAnsi="Arial" w:cs="Arial"/>
                <w:color w:val="FF0000"/>
                <w:sz w:val="22"/>
                <w:szCs w:val="22"/>
              </w:rPr>
              <w:t>A nominated person should keep a contemporaneous log of key times, decisions, communications, advice received, actions taken, and rationale. This should support later debrief, safeguarding follow-up and recovery activity.</w:t>
            </w:r>
          </w:p>
          <w:p w14:paraId="37A5FDFE"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lastRenderedPageBreak/>
              <w:t>What arrangements are required once emergency services authorise lockdown to end?</w:t>
            </w:r>
            <w:r w:rsidRPr="00A549FC">
              <w:rPr>
                <w:rFonts w:ascii="Arial" w:hAnsi="Arial" w:cs="Arial"/>
                <w:sz w:val="22"/>
                <w:szCs w:val="22"/>
              </w:rPr>
              <w:br/>
            </w:r>
            <w:r w:rsidRPr="00A549FC">
              <w:rPr>
                <w:rFonts w:ascii="Arial" w:hAnsi="Arial" w:cs="Arial"/>
                <w:color w:val="FF0000"/>
                <w:sz w:val="22"/>
                <w:szCs w:val="22"/>
              </w:rPr>
              <w:t>Only end lockdown when authorised by the Emergency Management Team and/or emergency services. Communicate the stand-down clearly, account for all pupils, staff and visitors, provide welfare support, manage reunification if required, and prepare agreed parent/carer communications.</w:t>
            </w:r>
          </w:p>
          <w:p w14:paraId="760DBAAF" w14:textId="77777777" w:rsidR="00230AEE" w:rsidRPr="00A549FC" w:rsidRDefault="00230AEE" w:rsidP="00FC179F">
            <w:pPr>
              <w:pStyle w:val="ListParagraph"/>
              <w:numPr>
                <w:ilvl w:val="0"/>
                <w:numId w:val="4"/>
              </w:numPr>
              <w:spacing w:after="160" w:line="259" w:lineRule="auto"/>
              <w:rPr>
                <w:rFonts w:ascii="Arial" w:hAnsi="Arial" w:cs="Arial"/>
                <w:sz w:val="22"/>
                <w:szCs w:val="22"/>
              </w:rPr>
            </w:pPr>
            <w:r w:rsidRPr="00A549FC">
              <w:rPr>
                <w:rFonts w:ascii="Arial" w:hAnsi="Arial" w:cs="Arial"/>
                <w:sz w:val="22"/>
                <w:szCs w:val="22"/>
              </w:rPr>
              <w:t>Are any other actions required?</w:t>
            </w:r>
            <w:r w:rsidRPr="00A549FC">
              <w:rPr>
                <w:rFonts w:ascii="Arial" w:hAnsi="Arial" w:cs="Arial"/>
                <w:sz w:val="22"/>
                <w:szCs w:val="22"/>
              </w:rPr>
              <w:br/>
            </w:r>
            <w:r w:rsidRPr="00A549FC">
              <w:rPr>
                <w:rFonts w:ascii="Arial" w:hAnsi="Arial" w:cs="Arial"/>
                <w:color w:val="FF0000"/>
                <w:sz w:val="22"/>
                <w:szCs w:val="22"/>
              </w:rPr>
              <w:t>Refer to the Full Lockdown action card, Emergency Plan, safeguarding procedures, communications strategy and recovery arrangements. Capture learning points and actions during the debrief.</w:t>
            </w:r>
          </w:p>
        </w:tc>
      </w:tr>
    </w:tbl>
    <w:p w14:paraId="1B19E111" w14:textId="77777777" w:rsidR="00230AEE" w:rsidRPr="003D5369" w:rsidRDefault="00230AEE" w:rsidP="00230AEE">
      <w:pPr>
        <w:rPr>
          <w:rFonts w:ascii="Arial" w:hAnsi="Arial" w:cs="Arial"/>
        </w:rPr>
      </w:pPr>
    </w:p>
    <w:p w14:paraId="01A76385" w14:textId="77777777" w:rsidR="000D26FB" w:rsidRPr="003D5369" w:rsidRDefault="000D26FB">
      <w:pPr>
        <w:rPr>
          <w:rFonts w:ascii="Arial" w:hAnsi="Arial" w:cs="Arial"/>
        </w:rPr>
      </w:pPr>
    </w:p>
    <w:sectPr w:rsidR="000D26FB" w:rsidRPr="003D5369" w:rsidSect="00230A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2BE2" w14:textId="77777777" w:rsidR="007026DD" w:rsidRDefault="007026DD" w:rsidP="00230AEE">
      <w:pPr>
        <w:spacing w:after="0" w:line="240" w:lineRule="auto"/>
      </w:pPr>
      <w:r>
        <w:separator/>
      </w:r>
    </w:p>
  </w:endnote>
  <w:endnote w:type="continuationSeparator" w:id="0">
    <w:p w14:paraId="37013BA7" w14:textId="77777777" w:rsidR="007026DD" w:rsidRDefault="007026DD" w:rsidP="00230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CAD4" w14:textId="68EB25A4" w:rsidR="00CB35FE" w:rsidRDefault="00230AEE">
    <w:pPr>
      <w:pStyle w:val="Footer"/>
    </w:pPr>
    <w:r>
      <w:rPr>
        <w:noProof/>
      </w:rPr>
      <mc:AlternateContent>
        <mc:Choice Requires="wps">
          <w:drawing>
            <wp:anchor distT="0" distB="0" distL="0" distR="0" simplePos="0" relativeHeight="251659264" behindDoc="0" locked="0" layoutInCell="1" allowOverlap="1" wp14:anchorId="200FF75F" wp14:editId="18AF713C">
              <wp:simplePos x="635" y="635"/>
              <wp:positionH relativeFrom="page">
                <wp:align>center</wp:align>
              </wp:positionH>
              <wp:positionV relativeFrom="page">
                <wp:align>bottom</wp:align>
              </wp:positionV>
              <wp:extent cx="518795" cy="357505"/>
              <wp:effectExtent l="0" t="0" r="14605" b="0"/>
              <wp:wrapNone/>
              <wp:docPr id="39021552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3EBEB7A" w14:textId="7CB57F35"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0FF75F"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textbox style="mso-fit-shape-to-text:t" inset="0,0,0,15pt">
                <w:txbxContent>
                  <w:p w14:paraId="33EBEB7A" w14:textId="7CB57F35"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65E9" w14:textId="66002056" w:rsidR="00CB35FE" w:rsidRDefault="00230AEE">
    <w:pPr>
      <w:pStyle w:val="Footer"/>
    </w:pPr>
    <w:r>
      <w:rPr>
        <w:noProof/>
      </w:rPr>
      <mc:AlternateContent>
        <mc:Choice Requires="wps">
          <w:drawing>
            <wp:anchor distT="0" distB="0" distL="0" distR="0" simplePos="0" relativeHeight="251660288" behindDoc="0" locked="0" layoutInCell="1" allowOverlap="1" wp14:anchorId="2DE5633A" wp14:editId="3F6FBEEA">
              <wp:simplePos x="914400" y="10067925"/>
              <wp:positionH relativeFrom="page">
                <wp:align>center</wp:align>
              </wp:positionH>
              <wp:positionV relativeFrom="page">
                <wp:align>bottom</wp:align>
              </wp:positionV>
              <wp:extent cx="518795" cy="357505"/>
              <wp:effectExtent l="0" t="0" r="14605" b="0"/>
              <wp:wrapNone/>
              <wp:docPr id="41493276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2DC0E65" w14:textId="2F2125A3"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E5633A"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62DC0E65" w14:textId="2F2125A3"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C576" w14:textId="3200B5B4" w:rsidR="00CB35FE" w:rsidRDefault="00230AEE">
    <w:pPr>
      <w:pStyle w:val="Footer"/>
    </w:pPr>
    <w:r>
      <w:rPr>
        <w:noProof/>
      </w:rPr>
      <mc:AlternateContent>
        <mc:Choice Requires="wps">
          <w:drawing>
            <wp:anchor distT="0" distB="0" distL="0" distR="0" simplePos="0" relativeHeight="251658240" behindDoc="0" locked="0" layoutInCell="1" allowOverlap="1" wp14:anchorId="604782FF" wp14:editId="38308E07">
              <wp:simplePos x="635" y="635"/>
              <wp:positionH relativeFrom="page">
                <wp:align>center</wp:align>
              </wp:positionH>
              <wp:positionV relativeFrom="page">
                <wp:align>bottom</wp:align>
              </wp:positionV>
              <wp:extent cx="518795" cy="357505"/>
              <wp:effectExtent l="0" t="0" r="14605" b="0"/>
              <wp:wrapNone/>
              <wp:docPr id="55404814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2395B58" w14:textId="1D722A1E"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4782FF" id="_x0000_t202" coordsize="21600,21600" o:spt="202" path="m,l,21600r21600,l21600,xe">
              <v:stroke joinstyle="miter"/>
              <v:path gradientshapeok="t" o:connecttype="rect"/>
            </v:shapetype>
            <v:shape id="Text Box 1" o:spid="_x0000_s1028"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72395B58" w14:textId="1D722A1E" w:rsidR="00230AEE" w:rsidRPr="00230AEE" w:rsidRDefault="00230AEE" w:rsidP="00230AEE">
                    <w:pPr>
                      <w:spacing w:after="0"/>
                      <w:rPr>
                        <w:rFonts w:ascii="Aptos" w:eastAsia="Aptos" w:hAnsi="Aptos" w:cs="Aptos"/>
                        <w:noProof/>
                        <w:color w:val="FF0000"/>
                        <w:sz w:val="20"/>
                        <w:szCs w:val="20"/>
                      </w:rPr>
                    </w:pPr>
                    <w:r w:rsidRPr="00230AEE">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31468" w14:textId="77777777" w:rsidR="007026DD" w:rsidRDefault="007026DD" w:rsidP="00230AEE">
      <w:pPr>
        <w:spacing w:after="0" w:line="240" w:lineRule="auto"/>
      </w:pPr>
      <w:r>
        <w:separator/>
      </w:r>
    </w:p>
  </w:footnote>
  <w:footnote w:type="continuationSeparator" w:id="0">
    <w:p w14:paraId="22D845BA" w14:textId="77777777" w:rsidR="007026DD" w:rsidRDefault="007026DD" w:rsidP="00230A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B74F4"/>
    <w:multiLevelType w:val="multilevel"/>
    <w:tmpl w:val="D43813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2D7AE0"/>
    <w:multiLevelType w:val="multilevel"/>
    <w:tmpl w:val="8B86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3478F"/>
    <w:multiLevelType w:val="multilevel"/>
    <w:tmpl w:val="D376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056F74"/>
    <w:multiLevelType w:val="multilevel"/>
    <w:tmpl w:val="69DC95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9650390">
    <w:abstractNumId w:val="2"/>
  </w:num>
  <w:num w:numId="2" w16cid:durableId="735126115">
    <w:abstractNumId w:val="1"/>
  </w:num>
  <w:num w:numId="3" w16cid:durableId="166867049">
    <w:abstractNumId w:val="0"/>
  </w:num>
  <w:num w:numId="4" w16cid:durableId="362706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AEE"/>
    <w:rsid w:val="000A4086"/>
    <w:rsid w:val="000D26FB"/>
    <w:rsid w:val="00230AEE"/>
    <w:rsid w:val="00367099"/>
    <w:rsid w:val="003D5369"/>
    <w:rsid w:val="00513D44"/>
    <w:rsid w:val="00526CB7"/>
    <w:rsid w:val="006D48B2"/>
    <w:rsid w:val="007026DD"/>
    <w:rsid w:val="00880384"/>
    <w:rsid w:val="00981E2D"/>
    <w:rsid w:val="00A549FC"/>
    <w:rsid w:val="00B835E8"/>
    <w:rsid w:val="00BB36E4"/>
    <w:rsid w:val="00CB35FE"/>
    <w:rsid w:val="00E21CFB"/>
    <w:rsid w:val="00FC1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786F6"/>
  <w15:chartTrackingRefBased/>
  <w15:docId w15:val="{8C138FCA-9D49-402D-8B12-1AC97FF0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AEE"/>
  </w:style>
  <w:style w:type="paragraph" w:styleId="Heading1">
    <w:name w:val="heading 1"/>
    <w:basedOn w:val="Normal"/>
    <w:next w:val="Normal"/>
    <w:link w:val="Heading1Char"/>
    <w:uiPriority w:val="9"/>
    <w:qFormat/>
    <w:rsid w:val="00230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0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0A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A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A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A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0A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A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A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A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AEE"/>
    <w:rPr>
      <w:rFonts w:eastAsiaTheme="majorEastAsia" w:cstheme="majorBidi"/>
      <w:color w:val="272727" w:themeColor="text1" w:themeTint="D8"/>
    </w:rPr>
  </w:style>
  <w:style w:type="paragraph" w:styleId="Title">
    <w:name w:val="Title"/>
    <w:basedOn w:val="Normal"/>
    <w:next w:val="Normal"/>
    <w:link w:val="TitleChar"/>
    <w:uiPriority w:val="10"/>
    <w:qFormat/>
    <w:rsid w:val="00230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AEE"/>
    <w:pPr>
      <w:spacing w:before="160"/>
      <w:jc w:val="center"/>
    </w:pPr>
    <w:rPr>
      <w:i/>
      <w:iCs/>
      <w:color w:val="404040" w:themeColor="text1" w:themeTint="BF"/>
    </w:rPr>
  </w:style>
  <w:style w:type="character" w:customStyle="1" w:styleId="QuoteChar">
    <w:name w:val="Quote Char"/>
    <w:basedOn w:val="DefaultParagraphFont"/>
    <w:link w:val="Quote"/>
    <w:uiPriority w:val="29"/>
    <w:rsid w:val="00230AEE"/>
    <w:rPr>
      <w:i/>
      <w:iCs/>
      <w:color w:val="404040" w:themeColor="text1" w:themeTint="BF"/>
    </w:rPr>
  </w:style>
  <w:style w:type="paragraph" w:styleId="ListParagraph">
    <w:name w:val="List Paragraph"/>
    <w:basedOn w:val="Normal"/>
    <w:uiPriority w:val="34"/>
    <w:qFormat/>
    <w:rsid w:val="00230AEE"/>
    <w:pPr>
      <w:ind w:left="720"/>
      <w:contextualSpacing/>
    </w:pPr>
  </w:style>
  <w:style w:type="character" w:styleId="IntenseEmphasis">
    <w:name w:val="Intense Emphasis"/>
    <w:basedOn w:val="DefaultParagraphFont"/>
    <w:uiPriority w:val="21"/>
    <w:qFormat/>
    <w:rsid w:val="00230AEE"/>
    <w:rPr>
      <w:i/>
      <w:iCs/>
      <w:color w:val="0F4761" w:themeColor="accent1" w:themeShade="BF"/>
    </w:rPr>
  </w:style>
  <w:style w:type="paragraph" w:styleId="IntenseQuote">
    <w:name w:val="Intense Quote"/>
    <w:basedOn w:val="Normal"/>
    <w:next w:val="Normal"/>
    <w:link w:val="IntenseQuoteChar"/>
    <w:uiPriority w:val="30"/>
    <w:qFormat/>
    <w:rsid w:val="00230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AEE"/>
    <w:rPr>
      <w:i/>
      <w:iCs/>
      <w:color w:val="0F4761" w:themeColor="accent1" w:themeShade="BF"/>
    </w:rPr>
  </w:style>
  <w:style w:type="character" w:styleId="IntenseReference">
    <w:name w:val="Intense Reference"/>
    <w:basedOn w:val="DefaultParagraphFont"/>
    <w:uiPriority w:val="32"/>
    <w:qFormat/>
    <w:rsid w:val="00230AEE"/>
    <w:rPr>
      <w:b/>
      <w:bCs/>
      <w:smallCaps/>
      <w:color w:val="0F4761" w:themeColor="accent1" w:themeShade="BF"/>
      <w:spacing w:val="5"/>
    </w:rPr>
  </w:style>
  <w:style w:type="paragraph" w:styleId="Footer">
    <w:name w:val="footer"/>
    <w:basedOn w:val="Normal"/>
    <w:link w:val="FooterChar"/>
    <w:uiPriority w:val="99"/>
    <w:unhideWhenUsed/>
    <w:rsid w:val="00230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AEE"/>
  </w:style>
  <w:style w:type="table" w:styleId="GridTable4-Accent1">
    <w:name w:val="Grid Table 4 Accent 1"/>
    <w:basedOn w:val="TableNormal"/>
    <w:uiPriority w:val="49"/>
    <w:rsid w:val="00230AEE"/>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table" w:styleId="GridTable1Light-Accent1">
    <w:name w:val="Grid Table 1 Light Accent 1"/>
    <w:basedOn w:val="TableNormal"/>
    <w:uiPriority w:val="46"/>
    <w:rsid w:val="00230AEE"/>
    <w:pPr>
      <w:spacing w:after="0" w:line="240" w:lineRule="auto"/>
    </w:pPr>
    <w:rPr>
      <w:sz w:val="24"/>
      <w:szCs w:val="24"/>
    </w:rPr>
    <w:tblPr>
      <w:tblStyleRowBandSize w:val="1"/>
      <w:tblStyleColBandSize w:val="1"/>
      <w:tblInd w:w="0" w:type="nil"/>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DF4045-66BF-4779-A9F1-0979A3786AD3}">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FF850064-F7A8-43D4-A999-43DD9CF1A528}">
  <ds:schemaRefs>
    <ds:schemaRef ds:uri="http://schemas.microsoft.com/sharepoint/v3/contenttype/forms"/>
  </ds:schemaRefs>
</ds:datastoreItem>
</file>

<file path=customXml/itemProps3.xml><?xml version="1.0" encoding="utf-8"?>
<ds:datastoreItem xmlns:ds="http://schemas.openxmlformats.org/officeDocument/2006/customXml" ds:itemID="{23F773C9-B3CA-4066-AD57-09CBE3681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6025</Characters>
  <Application>Microsoft Office Word</Application>
  <DocSecurity>0</DocSecurity>
  <Lines>50</Lines>
  <Paragraphs>14</Paragraphs>
  <ScaleCrop>false</ScaleCrop>
  <Company>North Yorkshire Council</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2026-10-16T14:55:00Z</dcterms:created>
  <dcterms:modified xsi:type="dcterms:W3CDTF">2026-10-16T14:55:00Z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21061a92,17423764,18bb5f18</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2026-07-30T13:17:03Z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1f8298fa-47f3-4cba-a833-e9f809d5630c</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y fmtid="{D5CDD505-2E9C-101B-9397-08002B2CF9AE}" pid="13" name="ContentTypeId">
    <vt:lpwstr>0x0101001F5DFB176560E34EA3389D552208FE38</vt:lpwstr>
  </property>
  <property fmtid="{D5CDD505-2E9C-101B-9397-08002B2CF9AE}" pid="14" name="MediaServiceImageTags">
    <vt:lpwstr/>
  </property>
  <property fmtid="{D5CDD505-2E9C-101B-9397-08002B2CF9AE}" pid="15" name="Order">
    <vt:r8>15571200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